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B6E1" w14:textId="77777777" w:rsidR="009B3557" w:rsidRDefault="009B3557" w:rsidP="00D57E75">
      <w:pPr>
        <w:pStyle w:val="ListParagraph"/>
        <w:ind w:left="0"/>
        <w:rPr>
          <w:rFonts w:cstheme="minorHAnsi"/>
          <w:b/>
        </w:rPr>
      </w:pPr>
    </w:p>
    <w:p w14:paraId="1B0D658E" w14:textId="77777777" w:rsidR="009B3557" w:rsidRDefault="009B3557" w:rsidP="009B3557">
      <w:pPr>
        <w:pStyle w:val="Title"/>
      </w:pPr>
      <w:r w:rsidRPr="00A5339C">
        <w:t>Attachment</w:t>
      </w:r>
      <w:r>
        <w:t>: X</w:t>
      </w:r>
      <w:r w:rsidRPr="00A5339C">
        <w:t xml:space="preserve"> </w:t>
      </w:r>
    </w:p>
    <w:p w14:paraId="7D6D48DD" w14:textId="6BFDB07B" w:rsidR="009B3557" w:rsidRPr="009B3557" w:rsidRDefault="009B3557" w:rsidP="009B3557">
      <w:pPr>
        <w:pStyle w:val="Subtitle"/>
      </w:pPr>
      <w:r w:rsidRPr="009B3557">
        <w:t>Scope of Work #XX</w:t>
      </w:r>
    </w:p>
    <w:p w14:paraId="1F823DCD" w14:textId="77777777" w:rsidR="009B3557" w:rsidRDefault="009B3557" w:rsidP="00D57E75">
      <w:pPr>
        <w:pStyle w:val="ListParagraph"/>
        <w:ind w:left="0"/>
      </w:pPr>
    </w:p>
    <w:p w14:paraId="758D5285" w14:textId="033135F8" w:rsidR="00D063B5" w:rsidRPr="000521F8" w:rsidRDefault="000C3E49" w:rsidP="000521F8">
      <w:r w:rsidRPr="00311858">
        <w:rPr>
          <w:b/>
        </w:rPr>
        <w:t>N</w:t>
      </w:r>
      <w:r w:rsidR="0078514D">
        <w:rPr>
          <w:b/>
        </w:rPr>
        <w:t>OTE</w:t>
      </w:r>
      <w:r w:rsidRPr="00311858">
        <w:t>: This Scope of Work (SOW) template has been developed by the Division o</w:t>
      </w:r>
      <w:r w:rsidR="0086078E" w:rsidRPr="00311858">
        <w:t>f Purchasing</w:t>
      </w:r>
      <w:r w:rsidRPr="00311858">
        <w:t>.</w:t>
      </w:r>
      <w:r w:rsidR="00982524">
        <w:t xml:space="preserve"> </w:t>
      </w:r>
      <w:r w:rsidRPr="00311858">
        <w:t xml:space="preserve">It is intended to be a helpful </w:t>
      </w:r>
      <w:proofErr w:type="gramStart"/>
      <w:r w:rsidRPr="00311858">
        <w:t>guide</w:t>
      </w:r>
      <w:proofErr w:type="gramEnd"/>
      <w:r w:rsidRPr="00311858">
        <w:t xml:space="preserve"> and not all sections will apply to every procurement.</w:t>
      </w:r>
      <w:r w:rsidR="00982524">
        <w:t xml:space="preserve"> </w:t>
      </w:r>
      <w:r w:rsidRPr="00311858">
        <w:t xml:space="preserve">Content should be tailored to reflect the </w:t>
      </w:r>
      <w:r w:rsidR="00D57E75" w:rsidRPr="00311858">
        <w:t>specific</w:t>
      </w:r>
      <w:r w:rsidRPr="00311858">
        <w:t xml:space="preserve"> needs</w:t>
      </w:r>
      <w:r w:rsidR="00D57E75" w:rsidRPr="00311858">
        <w:t xml:space="preserve"> of the goods or service being solicited.</w:t>
      </w:r>
      <w:r w:rsidR="00982524">
        <w:t xml:space="preserve"> </w:t>
      </w:r>
      <w:r w:rsidR="00D57E75" w:rsidRPr="00311858">
        <w:t xml:space="preserve">Agencies should consult with their legal </w:t>
      </w:r>
      <w:proofErr w:type="gramStart"/>
      <w:r w:rsidR="00D57E75" w:rsidRPr="00311858">
        <w:t>representations</w:t>
      </w:r>
      <w:proofErr w:type="gramEnd"/>
      <w:r w:rsidR="00D57E75" w:rsidRPr="00311858">
        <w:t xml:space="preserve"> when creating a SOW.</w:t>
      </w:r>
    </w:p>
    <w:p w14:paraId="49A3A21D" w14:textId="77777777" w:rsidR="00BC4D2F" w:rsidRPr="00575C66" w:rsidRDefault="003D1E57" w:rsidP="00575C66">
      <w:pPr>
        <w:pStyle w:val="Heading1"/>
      </w:pPr>
      <w:r w:rsidRPr="00575C66">
        <w:t>Introduction</w:t>
      </w:r>
    </w:p>
    <w:p w14:paraId="258F1EA9" w14:textId="35444609" w:rsidR="00353CC4" w:rsidRPr="0078514D" w:rsidRDefault="007C3BAB" w:rsidP="0078514D">
      <w:pPr>
        <w:pStyle w:val="ListParagraph"/>
        <w:rPr>
          <w:rFonts w:cstheme="minorHAnsi"/>
          <w:color w:val="E36C0A" w:themeColor="accent6" w:themeShade="BF"/>
        </w:rPr>
      </w:pPr>
      <w:r w:rsidRPr="0078514D">
        <w:rPr>
          <w:rFonts w:cstheme="minorHAnsi"/>
        </w:rPr>
        <w:t>Provide a high-level overview of the project and its purpose.</w:t>
      </w:r>
      <w:r w:rsidR="00982524">
        <w:rPr>
          <w:rFonts w:cstheme="minorHAnsi"/>
        </w:rPr>
        <w:t xml:space="preserve"> </w:t>
      </w:r>
      <w:r w:rsidRPr="0078514D">
        <w:rPr>
          <w:rFonts w:cstheme="minorHAnsi"/>
        </w:rPr>
        <w:t>Briefly describe what the agency is trying to achieve and what success looks like. This</w:t>
      </w:r>
      <w:r w:rsidR="000C3E49" w:rsidRPr="0078514D">
        <w:rPr>
          <w:rFonts w:cstheme="minorHAnsi"/>
        </w:rPr>
        <w:t xml:space="preserve"> might include descriptions of the goods or </w:t>
      </w:r>
      <w:proofErr w:type="gramStart"/>
      <w:r w:rsidR="000C3E49" w:rsidRPr="0078514D">
        <w:rPr>
          <w:rFonts w:cstheme="minorHAnsi"/>
        </w:rPr>
        <w:t>services, but</w:t>
      </w:r>
      <w:proofErr w:type="gramEnd"/>
      <w:r w:rsidR="000C3E49" w:rsidRPr="0078514D">
        <w:rPr>
          <w:rFonts w:cstheme="minorHAnsi"/>
        </w:rPr>
        <w:t xml:space="preserve"> ultimately describes the anticipated result.</w:t>
      </w:r>
      <w:r w:rsidR="00982524">
        <w:rPr>
          <w:rFonts w:cstheme="minorHAnsi"/>
        </w:rPr>
        <w:t xml:space="preserve"> </w:t>
      </w:r>
      <w:r w:rsidRPr="0078514D">
        <w:rPr>
          <w:rFonts w:cstheme="minorHAnsi"/>
        </w:rPr>
        <w:t>This is the “What and When” section of the SOW.</w:t>
      </w:r>
      <w:r w:rsidR="00982524">
        <w:rPr>
          <w:rFonts w:cstheme="minorHAnsi"/>
        </w:rPr>
        <w:t xml:space="preserve"> </w:t>
      </w:r>
      <w:r w:rsidRPr="0078514D">
        <w:rPr>
          <w:rFonts w:cstheme="minorHAnsi"/>
        </w:rPr>
        <w:t>What you need done and when.</w:t>
      </w:r>
      <w:r w:rsidR="00947BF3" w:rsidRPr="0078514D">
        <w:rPr>
          <w:rFonts w:cstheme="minorHAnsi"/>
        </w:rPr>
        <w:t xml:space="preserve"> </w:t>
      </w:r>
      <w:r w:rsidR="00947BF3" w:rsidRPr="00982524">
        <w:rPr>
          <w:rFonts w:cstheme="minorHAnsi"/>
          <w:color w:val="C00000"/>
        </w:rPr>
        <w:t xml:space="preserve">Think: </w:t>
      </w:r>
      <w:r w:rsidR="00C13B58" w:rsidRPr="00982524">
        <w:rPr>
          <w:rFonts w:cstheme="minorHAnsi"/>
          <w:color w:val="C00000"/>
        </w:rPr>
        <w:t>What’s this project about and what do we expect to happen?</w:t>
      </w:r>
    </w:p>
    <w:p w14:paraId="7E97F0FD" w14:textId="77777777" w:rsidR="002F1802" w:rsidRPr="0078514D" w:rsidRDefault="003A75BD" w:rsidP="00575C66">
      <w:pPr>
        <w:pStyle w:val="Heading1"/>
      </w:pPr>
      <w:r w:rsidRPr="0078514D">
        <w:t>Background</w:t>
      </w:r>
    </w:p>
    <w:p w14:paraId="26051193" w14:textId="47C9914C" w:rsidR="00F87231" w:rsidRPr="0078514D" w:rsidRDefault="00353CC4" w:rsidP="0078514D">
      <w:pPr>
        <w:pStyle w:val="ListParagraph"/>
        <w:rPr>
          <w:rFonts w:cstheme="minorHAnsi"/>
          <w:color w:val="E36C0A" w:themeColor="accent6" w:themeShade="BF"/>
        </w:rPr>
      </w:pPr>
      <w:r w:rsidRPr="0078514D">
        <w:rPr>
          <w:rFonts w:cstheme="minorHAnsi"/>
        </w:rPr>
        <w:t>Tell the story behind the project and how it came to be.</w:t>
      </w:r>
      <w:r w:rsidR="00982524">
        <w:rPr>
          <w:rFonts w:cstheme="minorHAnsi"/>
        </w:rPr>
        <w:t xml:space="preserve"> </w:t>
      </w:r>
      <w:r w:rsidRPr="0078514D">
        <w:rPr>
          <w:rFonts w:cstheme="minorHAnsi"/>
        </w:rPr>
        <w:t xml:space="preserve">Explain the </w:t>
      </w:r>
      <w:proofErr w:type="gramStart"/>
      <w:r w:rsidRPr="0078514D">
        <w:rPr>
          <w:rFonts w:cstheme="minorHAnsi"/>
        </w:rPr>
        <w:t>reason</w:t>
      </w:r>
      <w:proofErr w:type="gramEnd"/>
      <w:r w:rsidRPr="0078514D">
        <w:rPr>
          <w:rFonts w:cstheme="minorHAnsi"/>
        </w:rPr>
        <w:t xml:space="preserve"> or mission driving the need for the project.</w:t>
      </w:r>
      <w:r w:rsidR="00982524">
        <w:rPr>
          <w:rFonts w:cstheme="minorHAnsi"/>
        </w:rPr>
        <w:t xml:space="preserve"> </w:t>
      </w:r>
      <w:r w:rsidRPr="0078514D">
        <w:rPr>
          <w:rFonts w:cstheme="minorHAnsi"/>
        </w:rPr>
        <w:t>This section may include historical context, legislative reasoning, or strategic goals.</w:t>
      </w:r>
      <w:r w:rsidR="00982524">
        <w:rPr>
          <w:rFonts w:cstheme="minorHAnsi"/>
        </w:rPr>
        <w:t xml:space="preserve"> </w:t>
      </w:r>
      <w:r w:rsidRPr="0078514D">
        <w:rPr>
          <w:rFonts w:cstheme="minorHAnsi"/>
        </w:rPr>
        <w:t>Help vendors understand the “Why” so they can propose better solutions.</w:t>
      </w:r>
      <w:r w:rsidR="00982524">
        <w:rPr>
          <w:rFonts w:cstheme="minorHAnsi"/>
        </w:rPr>
        <w:t xml:space="preserve"> </w:t>
      </w:r>
      <w:r w:rsidR="00C13B58" w:rsidRPr="00982524">
        <w:rPr>
          <w:rFonts w:cstheme="minorHAnsi"/>
          <w:color w:val="C00000"/>
        </w:rPr>
        <w:t>Think: Why are we doing this project now?</w:t>
      </w:r>
    </w:p>
    <w:p w14:paraId="2B7FEB07" w14:textId="77777777" w:rsidR="00F87231" w:rsidRPr="0078514D" w:rsidRDefault="00F87231" w:rsidP="00575C66">
      <w:pPr>
        <w:pStyle w:val="Heading1"/>
      </w:pPr>
      <w:r w:rsidRPr="0078514D">
        <w:t>Scope of Work</w:t>
      </w:r>
    </w:p>
    <w:p w14:paraId="65682EFA" w14:textId="0F6DB764" w:rsidR="00F87231" w:rsidRPr="00982524" w:rsidRDefault="00C13B58" w:rsidP="0078514D">
      <w:pPr>
        <w:pStyle w:val="ListParagraph"/>
        <w:rPr>
          <w:rFonts w:cstheme="minorHAnsi"/>
          <w:color w:val="EE0000"/>
        </w:rPr>
      </w:pPr>
      <w:r w:rsidRPr="0078514D">
        <w:rPr>
          <w:rFonts w:cstheme="minorHAnsi"/>
        </w:rPr>
        <w:t xml:space="preserve">Clearly describe what </w:t>
      </w:r>
      <w:proofErr w:type="gramStart"/>
      <w:r w:rsidRPr="0078514D">
        <w:rPr>
          <w:rFonts w:cstheme="minorHAnsi"/>
        </w:rPr>
        <w:t>works</w:t>
      </w:r>
      <w:proofErr w:type="gramEnd"/>
      <w:r w:rsidRPr="0078514D">
        <w:rPr>
          <w:rFonts w:cstheme="minorHAnsi"/>
        </w:rPr>
        <w:t xml:space="preserve"> needs to be done.</w:t>
      </w:r>
      <w:r w:rsidR="00982524">
        <w:rPr>
          <w:rFonts w:cstheme="minorHAnsi"/>
        </w:rPr>
        <w:t xml:space="preserve"> </w:t>
      </w:r>
      <w:r w:rsidRPr="0078514D">
        <w:rPr>
          <w:rFonts w:cstheme="minorHAnsi"/>
        </w:rPr>
        <w:t>Outline the major goals, services or deliverables the contractor is expected to provide.</w:t>
      </w:r>
      <w:r w:rsidR="00982524">
        <w:rPr>
          <w:rFonts w:cstheme="minorHAnsi"/>
        </w:rPr>
        <w:t xml:space="preserve"> </w:t>
      </w:r>
      <w:r w:rsidRPr="0078514D">
        <w:rPr>
          <w:rFonts w:cstheme="minorHAnsi"/>
        </w:rPr>
        <w:t>This section defines the boundaries of the work, what is included and what is not.</w:t>
      </w:r>
      <w:r w:rsidR="00982524">
        <w:rPr>
          <w:rFonts w:cstheme="minorHAnsi"/>
        </w:rPr>
        <w:t xml:space="preserve"> </w:t>
      </w:r>
      <w:r w:rsidRPr="0078514D">
        <w:rPr>
          <w:rFonts w:cstheme="minorHAnsi"/>
        </w:rPr>
        <w:t xml:space="preserve">You may choose to use bullets or </w:t>
      </w:r>
      <w:proofErr w:type="gramStart"/>
      <w:r w:rsidRPr="0078514D">
        <w:rPr>
          <w:rFonts w:cstheme="minorHAnsi"/>
        </w:rPr>
        <w:t>tiers</w:t>
      </w:r>
      <w:proofErr w:type="gramEnd"/>
      <w:r w:rsidRPr="0078514D">
        <w:rPr>
          <w:rFonts w:cstheme="minorHAnsi"/>
        </w:rPr>
        <w:t xml:space="preserve"> to organize objectives.</w:t>
      </w:r>
      <w:r w:rsidR="00982524">
        <w:rPr>
          <w:rFonts w:cstheme="minorHAnsi"/>
        </w:rPr>
        <w:t xml:space="preserve"> </w:t>
      </w:r>
      <w:r w:rsidRPr="0078514D">
        <w:rPr>
          <w:rFonts w:cstheme="minorHAnsi"/>
        </w:rPr>
        <w:t xml:space="preserve">Focus on outcomes over how the </w:t>
      </w:r>
      <w:r w:rsidR="008D74EB" w:rsidRPr="0078514D">
        <w:rPr>
          <w:rFonts w:cstheme="minorHAnsi"/>
        </w:rPr>
        <w:t>contractor</w:t>
      </w:r>
      <w:r w:rsidRPr="0078514D">
        <w:rPr>
          <w:rFonts w:cstheme="minorHAnsi"/>
        </w:rPr>
        <w:t xml:space="preserve"> must perform the work, unless specific methods are required.</w:t>
      </w:r>
      <w:r w:rsidR="00982524">
        <w:rPr>
          <w:rFonts w:cstheme="minorHAnsi"/>
        </w:rPr>
        <w:t xml:space="preserve"> </w:t>
      </w:r>
      <w:r w:rsidRPr="0078514D">
        <w:rPr>
          <w:rFonts w:cstheme="minorHAnsi"/>
        </w:rPr>
        <w:t>Include where the work will be performed and an estimated timeframe for each key task or phase.</w:t>
      </w:r>
      <w:r w:rsidR="00982524">
        <w:rPr>
          <w:rFonts w:cstheme="minorHAnsi"/>
        </w:rPr>
        <w:t xml:space="preserve"> </w:t>
      </w:r>
      <w:r w:rsidRPr="00982524">
        <w:rPr>
          <w:rFonts w:cstheme="minorHAnsi"/>
          <w:color w:val="C00000"/>
        </w:rPr>
        <w:t xml:space="preserve">Think: What is the </w:t>
      </w:r>
      <w:r w:rsidR="008D74EB" w:rsidRPr="00982524">
        <w:rPr>
          <w:rFonts w:cstheme="minorHAnsi"/>
          <w:color w:val="C00000"/>
        </w:rPr>
        <w:t>contractor</w:t>
      </w:r>
      <w:r w:rsidRPr="00982524">
        <w:rPr>
          <w:rFonts w:cstheme="minorHAnsi"/>
          <w:color w:val="C00000"/>
        </w:rPr>
        <w:t xml:space="preserve"> responsible for doing, and what is outside the scope?</w:t>
      </w:r>
    </w:p>
    <w:p w14:paraId="68DF18F1" w14:textId="77777777" w:rsidR="00F87231" w:rsidRPr="0078514D" w:rsidRDefault="00F87231" w:rsidP="00575C66">
      <w:pPr>
        <w:pStyle w:val="Heading1"/>
      </w:pPr>
      <w:r w:rsidRPr="0078514D">
        <w:t>Requirements</w:t>
      </w:r>
    </w:p>
    <w:p w14:paraId="51CCB383" w14:textId="4BF8443A" w:rsidR="00082EDD" w:rsidRPr="00982524" w:rsidRDefault="00C13B58" w:rsidP="0078514D">
      <w:pPr>
        <w:pStyle w:val="ListParagraph"/>
        <w:rPr>
          <w:rFonts w:cstheme="minorHAnsi"/>
          <w:color w:val="EE0000"/>
        </w:rPr>
      </w:pPr>
      <w:r w:rsidRPr="0078514D">
        <w:rPr>
          <w:rFonts w:cstheme="minorHAnsi"/>
        </w:rPr>
        <w:t>List the specific responsibilities, materials, licenses, or actions required by the contractor and/or the agency to make the project successful.</w:t>
      </w:r>
      <w:r w:rsidR="00982524">
        <w:rPr>
          <w:rFonts w:cstheme="minorHAnsi"/>
        </w:rPr>
        <w:t xml:space="preserve"> </w:t>
      </w:r>
      <w:r w:rsidRPr="0078514D">
        <w:rPr>
          <w:rFonts w:cstheme="minorHAnsi"/>
        </w:rPr>
        <w:t>This may include things like project meetings, safety protocols, performance standards, or permit responsibilities.</w:t>
      </w:r>
      <w:r w:rsidR="00982524">
        <w:rPr>
          <w:rFonts w:cstheme="minorHAnsi"/>
        </w:rPr>
        <w:t xml:space="preserve"> </w:t>
      </w:r>
      <w:r w:rsidRPr="0078514D">
        <w:rPr>
          <w:rFonts w:cstheme="minorHAnsi"/>
        </w:rPr>
        <w:t>Outline major tasks (milestones) and if applicable include expected dates and how progress will be measured.</w:t>
      </w:r>
      <w:r w:rsidR="00982524">
        <w:rPr>
          <w:rFonts w:cstheme="minorHAnsi"/>
        </w:rPr>
        <w:t xml:space="preserve"> </w:t>
      </w:r>
      <w:r w:rsidRPr="00982524">
        <w:rPr>
          <w:rFonts w:cstheme="minorHAnsi"/>
          <w:color w:val="C00000"/>
        </w:rPr>
        <w:t>Think: What do both sides need to bring to the table to get the job done?</w:t>
      </w:r>
    </w:p>
    <w:p w14:paraId="350F79E3" w14:textId="77777777" w:rsidR="002B2DAE" w:rsidRPr="0078514D" w:rsidRDefault="002B2DAE" w:rsidP="00575C66">
      <w:pPr>
        <w:pStyle w:val="Heading1"/>
      </w:pPr>
      <w:r w:rsidRPr="0078514D">
        <w:t>Compliance</w:t>
      </w:r>
    </w:p>
    <w:p w14:paraId="2DC3D661" w14:textId="3440B7D0" w:rsidR="002B2DAE" w:rsidRPr="00982524" w:rsidRDefault="008D555B" w:rsidP="0078514D">
      <w:pPr>
        <w:pStyle w:val="ListParagraph"/>
        <w:rPr>
          <w:rFonts w:cstheme="minorHAnsi"/>
          <w:color w:val="EE0000"/>
        </w:rPr>
      </w:pPr>
      <w:r w:rsidRPr="0078514D">
        <w:rPr>
          <w:rFonts w:cstheme="minorHAnsi"/>
        </w:rPr>
        <w:t>Explain how the contractor’s performance will be evaluated.</w:t>
      </w:r>
      <w:r w:rsidR="00982524">
        <w:rPr>
          <w:rFonts w:cstheme="minorHAnsi"/>
        </w:rPr>
        <w:t xml:space="preserve"> </w:t>
      </w:r>
      <w:r w:rsidRPr="0078514D">
        <w:rPr>
          <w:rFonts w:cstheme="minorHAnsi"/>
        </w:rPr>
        <w:t>Identify the standards, laws, benchmarks, or quality metrics that will apply throughout the project.</w:t>
      </w:r>
      <w:r w:rsidR="00982524">
        <w:rPr>
          <w:rFonts w:cstheme="minorHAnsi"/>
        </w:rPr>
        <w:t xml:space="preserve"> </w:t>
      </w:r>
      <w:r w:rsidRPr="0078514D">
        <w:rPr>
          <w:rFonts w:cstheme="minorHAnsi"/>
        </w:rPr>
        <w:t>Define what is acceptable performance and what reporting will be required</w:t>
      </w:r>
      <w:r w:rsidR="008D74EB" w:rsidRPr="0078514D">
        <w:rPr>
          <w:rFonts w:cstheme="minorHAnsi"/>
        </w:rPr>
        <w:t xml:space="preserve"> (weekly reports, data submissions). Avoid vague terms and be specific about what is required, when and how.</w:t>
      </w:r>
      <w:r w:rsidR="00982524">
        <w:rPr>
          <w:rFonts w:cstheme="minorHAnsi"/>
        </w:rPr>
        <w:t xml:space="preserve"> </w:t>
      </w:r>
      <w:r w:rsidR="008D74EB" w:rsidRPr="00982524">
        <w:rPr>
          <w:rFonts w:cstheme="minorHAnsi"/>
          <w:color w:val="C00000"/>
        </w:rPr>
        <w:t>Think: How will we know the contractor is meeting expectations?</w:t>
      </w:r>
    </w:p>
    <w:p w14:paraId="4D0403B4" w14:textId="77777777" w:rsidR="002B2DAE" w:rsidRPr="0078514D" w:rsidRDefault="0078514D" w:rsidP="00575C66">
      <w:pPr>
        <w:pStyle w:val="Heading1"/>
      </w:pPr>
      <w:r w:rsidRPr="0078514D">
        <w:t>Pro</w:t>
      </w:r>
      <w:r w:rsidR="002B2DAE" w:rsidRPr="0078514D">
        <w:t>ject Deliverables</w:t>
      </w:r>
    </w:p>
    <w:p w14:paraId="2E0F00A2" w14:textId="78AD2D9B" w:rsidR="00D063B5" w:rsidRPr="00982524" w:rsidRDefault="008D74EB" w:rsidP="0078514D">
      <w:pPr>
        <w:pStyle w:val="ListParagraph"/>
        <w:rPr>
          <w:rFonts w:cstheme="minorHAnsi"/>
          <w:color w:val="EE0000"/>
        </w:rPr>
      </w:pPr>
      <w:r w:rsidRPr="0078514D">
        <w:rPr>
          <w:rFonts w:cstheme="minorHAnsi"/>
        </w:rPr>
        <w:t>List tangible end products or results the contractor must submit.</w:t>
      </w:r>
      <w:r w:rsidR="00982524">
        <w:rPr>
          <w:rFonts w:cstheme="minorHAnsi"/>
        </w:rPr>
        <w:t xml:space="preserve"> </w:t>
      </w:r>
      <w:r w:rsidRPr="0078514D">
        <w:rPr>
          <w:rFonts w:cstheme="minorHAnsi"/>
        </w:rPr>
        <w:t>Describe the format, quantity, deadlines and delivery method.</w:t>
      </w:r>
      <w:r w:rsidR="00982524">
        <w:rPr>
          <w:rFonts w:cstheme="minorHAnsi"/>
        </w:rPr>
        <w:t xml:space="preserve"> </w:t>
      </w:r>
      <w:r w:rsidRPr="0078514D">
        <w:rPr>
          <w:rFonts w:cstheme="minorHAnsi"/>
        </w:rPr>
        <w:t xml:space="preserve">Each </w:t>
      </w:r>
      <w:proofErr w:type="gramStart"/>
      <w:r w:rsidRPr="0078514D">
        <w:rPr>
          <w:rFonts w:cstheme="minorHAnsi"/>
        </w:rPr>
        <w:t>deliverable</w:t>
      </w:r>
      <w:proofErr w:type="gramEnd"/>
      <w:r w:rsidRPr="0078514D">
        <w:rPr>
          <w:rFonts w:cstheme="minorHAnsi"/>
        </w:rPr>
        <w:t xml:space="preserve"> should match a task and be </w:t>
      </w:r>
      <w:r w:rsidR="009C75AC" w:rsidRPr="0078514D">
        <w:rPr>
          <w:rFonts w:cstheme="minorHAnsi"/>
        </w:rPr>
        <w:t>measurable</w:t>
      </w:r>
      <w:r w:rsidRPr="0078514D">
        <w:rPr>
          <w:rFonts w:cstheme="minorHAnsi"/>
        </w:rPr>
        <w:t>.</w:t>
      </w:r>
      <w:r w:rsidR="00982524">
        <w:rPr>
          <w:rFonts w:cstheme="minorHAnsi"/>
        </w:rPr>
        <w:t xml:space="preserve"> </w:t>
      </w:r>
      <w:r w:rsidRPr="00982524">
        <w:rPr>
          <w:rFonts w:cstheme="minorHAnsi"/>
          <w:color w:val="C00000"/>
        </w:rPr>
        <w:t>Think: What exactly will the contractor hand over, and how do we know it’s complete?</w:t>
      </w:r>
    </w:p>
    <w:p w14:paraId="10982471" w14:textId="77777777" w:rsidR="00D063B5" w:rsidRPr="0078514D" w:rsidRDefault="00D063B5" w:rsidP="00575C66">
      <w:pPr>
        <w:pStyle w:val="Heading1"/>
      </w:pPr>
      <w:r w:rsidRPr="0078514D">
        <w:t>Project Timeline</w:t>
      </w:r>
    </w:p>
    <w:p w14:paraId="37BAB182" w14:textId="5D823960" w:rsidR="005E277D" w:rsidRPr="00982524" w:rsidRDefault="00E42AB1" w:rsidP="0078514D">
      <w:pPr>
        <w:pStyle w:val="ListParagraph"/>
        <w:rPr>
          <w:rFonts w:cstheme="minorHAnsi"/>
          <w:color w:val="C00000"/>
        </w:rPr>
      </w:pPr>
      <w:r w:rsidRPr="0078514D">
        <w:rPr>
          <w:rFonts w:cstheme="minorHAnsi"/>
        </w:rPr>
        <w:t>Provide a schedule for the entire project.</w:t>
      </w:r>
      <w:r w:rsidR="00982524">
        <w:rPr>
          <w:rFonts w:cstheme="minorHAnsi"/>
        </w:rPr>
        <w:t xml:space="preserve"> </w:t>
      </w:r>
      <w:r w:rsidRPr="0078514D">
        <w:rPr>
          <w:rFonts w:cstheme="minorHAnsi"/>
        </w:rPr>
        <w:t xml:space="preserve">Include </w:t>
      </w:r>
      <w:proofErr w:type="gramStart"/>
      <w:r w:rsidRPr="0078514D">
        <w:rPr>
          <w:rFonts w:cstheme="minorHAnsi"/>
        </w:rPr>
        <w:t>a start</w:t>
      </w:r>
      <w:proofErr w:type="gramEnd"/>
      <w:r w:rsidRPr="0078514D">
        <w:rPr>
          <w:rFonts w:cstheme="minorHAnsi"/>
        </w:rPr>
        <w:t xml:space="preserve"> and end dates, key milestones, and deadlines for deliverables.</w:t>
      </w:r>
      <w:r w:rsidR="00982524">
        <w:rPr>
          <w:rFonts w:cstheme="minorHAnsi"/>
        </w:rPr>
        <w:t xml:space="preserve"> </w:t>
      </w:r>
      <w:r w:rsidRPr="0078514D">
        <w:rPr>
          <w:rFonts w:cstheme="minorHAnsi"/>
        </w:rPr>
        <w:t>A table format can help show the expected timeline.</w:t>
      </w:r>
      <w:r w:rsidR="00982524">
        <w:rPr>
          <w:rFonts w:cstheme="minorHAnsi"/>
        </w:rPr>
        <w:t xml:space="preserve"> </w:t>
      </w:r>
      <w:r w:rsidRPr="0078514D">
        <w:rPr>
          <w:rFonts w:cstheme="minorHAnsi"/>
        </w:rPr>
        <w:t>If applicable, you may ask the contractor to propose a detailed timeline in their proposal</w:t>
      </w:r>
      <w:r w:rsidRPr="00982524">
        <w:rPr>
          <w:rFonts w:cstheme="minorHAnsi"/>
        </w:rPr>
        <w:t>.</w:t>
      </w:r>
      <w:r w:rsidR="00982524">
        <w:rPr>
          <w:rFonts w:cstheme="minorHAnsi"/>
        </w:rPr>
        <w:t xml:space="preserve"> </w:t>
      </w:r>
      <w:r w:rsidRPr="00982524">
        <w:rPr>
          <w:rFonts w:cstheme="minorHAnsi"/>
          <w:color w:val="C00000"/>
        </w:rPr>
        <w:t>Think: When will each part of the project happen?</w:t>
      </w:r>
    </w:p>
    <w:p w14:paraId="10389362" w14:textId="77777777" w:rsidR="00D063B5" w:rsidRPr="0078514D" w:rsidRDefault="00D063B5" w:rsidP="00575C66">
      <w:pPr>
        <w:pStyle w:val="Heading1"/>
      </w:pPr>
      <w:r w:rsidRPr="0078514D">
        <w:lastRenderedPageBreak/>
        <w:t>Project Budget</w:t>
      </w:r>
    </w:p>
    <w:p w14:paraId="657AD132" w14:textId="37672B0B" w:rsidR="00E012DA" w:rsidRPr="0078514D" w:rsidRDefault="00E012DA" w:rsidP="0078514D">
      <w:pPr>
        <w:pStyle w:val="ListParagraph"/>
        <w:rPr>
          <w:rFonts w:cstheme="minorHAnsi"/>
          <w:color w:val="E36C0A" w:themeColor="accent6" w:themeShade="BF"/>
        </w:rPr>
      </w:pPr>
      <w:r w:rsidRPr="0078514D">
        <w:rPr>
          <w:rFonts w:cstheme="minorHAnsi"/>
        </w:rPr>
        <w:t>If known, provide the anticipated or approved budget for the project.</w:t>
      </w:r>
      <w:r w:rsidR="00982524">
        <w:rPr>
          <w:rFonts w:cstheme="minorHAnsi"/>
        </w:rPr>
        <w:t xml:space="preserve"> </w:t>
      </w:r>
      <w:r w:rsidRPr="0078514D">
        <w:rPr>
          <w:rFonts w:cstheme="minorHAnsi"/>
        </w:rPr>
        <w:t>Stating a general budget can help vendors propose solutions that are realistic.</w:t>
      </w:r>
      <w:r w:rsidR="00982524">
        <w:rPr>
          <w:rFonts w:cstheme="minorHAnsi"/>
        </w:rPr>
        <w:t xml:space="preserve"> </w:t>
      </w:r>
      <w:r w:rsidRPr="0078514D">
        <w:rPr>
          <w:rFonts w:cstheme="minorHAnsi"/>
        </w:rPr>
        <w:t>If a specific budget is not attached to the project and the resulting contract will be used on an as needed basis, consider providing historical usage data instead.</w:t>
      </w:r>
      <w:r w:rsidR="00982524">
        <w:rPr>
          <w:rFonts w:cstheme="minorHAnsi"/>
        </w:rPr>
        <w:t xml:space="preserve"> </w:t>
      </w:r>
      <w:r w:rsidRPr="0078514D">
        <w:rPr>
          <w:rFonts w:cstheme="minorHAnsi"/>
        </w:rPr>
        <w:t xml:space="preserve">This can help </w:t>
      </w:r>
      <w:r w:rsidR="00297432" w:rsidRPr="0078514D">
        <w:rPr>
          <w:rFonts w:cstheme="minorHAnsi"/>
        </w:rPr>
        <w:t>vendor</w:t>
      </w:r>
      <w:r w:rsidRPr="0078514D">
        <w:rPr>
          <w:rFonts w:cstheme="minorHAnsi"/>
        </w:rPr>
        <w:t>s understand the potential scope and frequency of purchases or services.</w:t>
      </w:r>
      <w:r w:rsidR="00982524">
        <w:rPr>
          <w:rFonts w:cstheme="minorHAnsi"/>
        </w:rPr>
        <w:t xml:space="preserve"> </w:t>
      </w:r>
      <w:r w:rsidR="00015F43" w:rsidRPr="0078514D">
        <w:rPr>
          <w:rFonts w:cstheme="minorHAnsi"/>
        </w:rPr>
        <w:t xml:space="preserve">Be sure to clearly state that this information is provided for informational purposes only and does not represent a guarantee of future usage. </w:t>
      </w:r>
      <w:r w:rsidR="00015F43" w:rsidRPr="00982524">
        <w:rPr>
          <w:rFonts w:cstheme="minorHAnsi"/>
          <w:color w:val="C00000"/>
        </w:rPr>
        <w:t>Think: What are we planning to spend or expect proposals to fall within?</w:t>
      </w:r>
    </w:p>
    <w:p w14:paraId="33B846A7" w14:textId="77777777" w:rsidR="000C3E49" w:rsidRPr="0078514D" w:rsidRDefault="000C3E49" w:rsidP="00575C66">
      <w:pPr>
        <w:pStyle w:val="Heading1"/>
      </w:pPr>
      <w:r w:rsidRPr="0078514D">
        <w:t>Reference Documents</w:t>
      </w:r>
    </w:p>
    <w:p w14:paraId="41349437" w14:textId="77777777" w:rsidR="00575C66" w:rsidRDefault="00D57E75" w:rsidP="0078514D">
      <w:pPr>
        <w:pStyle w:val="ListParagraph"/>
        <w:rPr>
          <w:rFonts w:cstheme="minorHAnsi"/>
          <w:color w:val="C00000"/>
        </w:rPr>
        <w:sectPr w:rsidR="00575C66" w:rsidSect="00575C66">
          <w:footerReference w:type="default" r:id="rId8"/>
          <w:pgSz w:w="12240" w:h="15840"/>
          <w:pgMar w:top="1008" w:right="1008" w:bottom="1008" w:left="1008" w:header="720" w:footer="720" w:gutter="0"/>
          <w:cols w:space="720"/>
          <w:titlePg/>
          <w:docGrid w:linePitch="360"/>
        </w:sectPr>
      </w:pPr>
      <w:r w:rsidRPr="00311858">
        <w:rPr>
          <w:rFonts w:cstheme="minorHAnsi"/>
        </w:rPr>
        <w:t>Reference documents may be included to support or clarify the SOW</w:t>
      </w:r>
      <w:r w:rsidR="007A0BCC" w:rsidRPr="00311858">
        <w:rPr>
          <w:rFonts w:cstheme="minorHAnsi"/>
        </w:rPr>
        <w:t>. Examples include</w:t>
      </w:r>
      <w:r w:rsidRPr="00311858">
        <w:rPr>
          <w:rFonts w:cstheme="minorHAnsi"/>
        </w:rPr>
        <w:t xml:space="preserve"> maps, technical drawings, specifications, floor plans, product manuals, workflow diagrams or site photos</w:t>
      </w:r>
      <w:r w:rsidR="000C3E49" w:rsidRPr="00311858">
        <w:rPr>
          <w:rFonts w:cstheme="minorHAnsi"/>
        </w:rPr>
        <w:t>.</w:t>
      </w:r>
      <w:r w:rsidR="00982524">
        <w:rPr>
          <w:rFonts w:cstheme="minorHAnsi"/>
        </w:rPr>
        <w:t xml:space="preserve"> </w:t>
      </w:r>
      <w:r w:rsidR="007A0BCC" w:rsidRPr="00311858">
        <w:rPr>
          <w:rFonts w:cstheme="minorHAnsi"/>
        </w:rPr>
        <w:t>If needed, t</w:t>
      </w:r>
      <w:r w:rsidR="000C3E49" w:rsidRPr="00311858">
        <w:rPr>
          <w:rFonts w:cstheme="minorHAnsi"/>
        </w:rPr>
        <w:t>hese can be included as additional attachments to the solicitation.</w:t>
      </w:r>
      <w:r w:rsidR="00982524">
        <w:rPr>
          <w:rFonts w:cstheme="minorHAnsi"/>
        </w:rPr>
        <w:t xml:space="preserve"> </w:t>
      </w:r>
      <w:r w:rsidR="00E012DA" w:rsidRPr="00982524">
        <w:rPr>
          <w:rFonts w:cstheme="minorHAnsi"/>
          <w:color w:val="C00000"/>
        </w:rPr>
        <w:t>Think: What extra materials can help the vendor respond accurately?</w:t>
      </w:r>
      <w:r w:rsidR="00982524" w:rsidRPr="00982524">
        <w:rPr>
          <w:rFonts w:cstheme="minorHAnsi"/>
          <w:color w:val="C00000"/>
        </w:rPr>
        <w:t xml:space="preserve">                               </w:t>
      </w:r>
    </w:p>
    <w:p w14:paraId="3F7B4631" w14:textId="79ABF863" w:rsidR="00727EB6" w:rsidRPr="0078514D" w:rsidRDefault="00982524" w:rsidP="0078514D">
      <w:pPr>
        <w:pStyle w:val="ListParagraph"/>
        <w:rPr>
          <w:rFonts w:cstheme="minorHAnsi"/>
          <w:color w:val="E36C0A" w:themeColor="accent6" w:themeShade="BF"/>
        </w:rPr>
      </w:pPr>
      <w:r w:rsidRPr="00982524">
        <w:rPr>
          <w:rFonts w:cstheme="minorHAnsi"/>
          <w:color w:val="C00000"/>
        </w:rPr>
        <w:t xml:space="preserve">                                      </w:t>
      </w:r>
      <w:r w:rsidR="00663EFF" w:rsidRPr="00982524">
        <w:rPr>
          <w:rFonts w:cstheme="minorHAnsi"/>
          <w:color w:val="C00000"/>
        </w:rPr>
        <w:t xml:space="preserve"> </w:t>
      </w:r>
      <w:r w:rsidR="00727EB6" w:rsidRPr="0078514D">
        <w:rPr>
          <w:rFonts w:cstheme="minorHAnsi"/>
          <w:color w:val="4F81BD" w:themeColor="accent1"/>
        </w:rPr>
        <w:br w:type="page"/>
      </w:r>
    </w:p>
    <w:p w14:paraId="77409140" w14:textId="77777777" w:rsidR="00844CE7" w:rsidRDefault="0078514D" w:rsidP="0078514D">
      <w:r w:rsidRPr="0078514D">
        <w:rPr>
          <w:b/>
        </w:rPr>
        <w:lastRenderedPageBreak/>
        <w:t>NOTE:</w:t>
      </w:r>
      <w:r>
        <w:t xml:space="preserve"> </w:t>
      </w:r>
      <w:r w:rsidR="00844CE7">
        <w:t xml:space="preserve">The following table provides side-by-side examples of strong and weak Scope of Work (SOW) language for each section of the template. These examples are centered around the same project, a new inventory tracking system, so that you can easily compare </w:t>
      </w:r>
      <w:r>
        <w:t>examples</w:t>
      </w:r>
      <w:r w:rsidR="00844CE7">
        <w:t>.</w:t>
      </w:r>
    </w:p>
    <w:p w14:paraId="03114116" w14:textId="77777777" w:rsidR="00844CE7" w:rsidRPr="00311858" w:rsidRDefault="00844CE7">
      <w:pPr>
        <w:rPr>
          <w:rFonts w:cstheme="minorHAnsi"/>
          <w:color w:val="4F81BD" w:themeColor="accent1"/>
        </w:rPr>
      </w:pPr>
    </w:p>
    <w:tbl>
      <w:tblPr>
        <w:tblStyle w:val="TableGrid"/>
        <w:tblW w:w="10507" w:type="dxa"/>
        <w:tblLook w:val="04A0" w:firstRow="1" w:lastRow="0" w:firstColumn="1" w:lastColumn="0" w:noHBand="0" w:noVBand="1"/>
      </w:tblPr>
      <w:tblGrid>
        <w:gridCol w:w="1598"/>
        <w:gridCol w:w="4458"/>
        <w:gridCol w:w="4451"/>
      </w:tblGrid>
      <w:tr w:rsidR="00727EB6" w14:paraId="1C3D1A80" w14:textId="77777777" w:rsidTr="00260B67">
        <w:tc>
          <w:tcPr>
            <w:tcW w:w="1598" w:type="dxa"/>
            <w:tcBorders>
              <w:top w:val="single" w:sz="18" w:space="0" w:color="auto"/>
              <w:left w:val="single" w:sz="18" w:space="0" w:color="auto"/>
              <w:bottom w:val="single" w:sz="18" w:space="0" w:color="auto"/>
              <w:right w:val="single" w:sz="18" w:space="0" w:color="auto"/>
            </w:tcBorders>
          </w:tcPr>
          <w:p w14:paraId="47FA8DC8" w14:textId="77777777" w:rsidR="00727EB6" w:rsidRPr="00311858" w:rsidRDefault="00727EB6" w:rsidP="00642424">
            <w:pPr>
              <w:pStyle w:val="ListParagraph"/>
              <w:ind w:left="0"/>
              <w:jc w:val="center"/>
              <w:rPr>
                <w:rFonts w:cstheme="minorHAnsi"/>
                <w:b/>
              </w:rPr>
            </w:pPr>
            <w:r w:rsidRPr="00311858">
              <w:rPr>
                <w:rFonts w:cstheme="minorHAnsi"/>
                <w:b/>
              </w:rPr>
              <w:t>Section</w:t>
            </w:r>
          </w:p>
        </w:tc>
        <w:tc>
          <w:tcPr>
            <w:tcW w:w="4458" w:type="dxa"/>
            <w:tcBorders>
              <w:top w:val="single" w:sz="18" w:space="0" w:color="auto"/>
              <w:left w:val="single" w:sz="18" w:space="0" w:color="auto"/>
              <w:bottom w:val="single" w:sz="18" w:space="0" w:color="auto"/>
              <w:right w:val="single" w:sz="18" w:space="0" w:color="auto"/>
            </w:tcBorders>
          </w:tcPr>
          <w:p w14:paraId="721E129D" w14:textId="77777777" w:rsidR="00727EB6" w:rsidRPr="00311858" w:rsidRDefault="00727EB6" w:rsidP="00642424">
            <w:pPr>
              <w:pStyle w:val="ListParagraph"/>
              <w:ind w:left="0"/>
              <w:jc w:val="center"/>
              <w:rPr>
                <w:rFonts w:cstheme="minorHAnsi"/>
                <w:b/>
              </w:rPr>
            </w:pPr>
            <w:r w:rsidRPr="00311858">
              <w:rPr>
                <w:rFonts w:cstheme="minorHAnsi"/>
                <w:b/>
              </w:rPr>
              <w:t>Good Example</w:t>
            </w:r>
          </w:p>
        </w:tc>
        <w:tc>
          <w:tcPr>
            <w:tcW w:w="4451" w:type="dxa"/>
            <w:tcBorders>
              <w:top w:val="single" w:sz="18" w:space="0" w:color="auto"/>
              <w:left w:val="single" w:sz="18" w:space="0" w:color="auto"/>
              <w:bottom w:val="single" w:sz="18" w:space="0" w:color="auto"/>
              <w:right w:val="single" w:sz="18" w:space="0" w:color="auto"/>
            </w:tcBorders>
          </w:tcPr>
          <w:p w14:paraId="06BD0388" w14:textId="77777777" w:rsidR="00727EB6" w:rsidRPr="00311858" w:rsidRDefault="00727EB6" w:rsidP="00642424">
            <w:pPr>
              <w:pStyle w:val="ListParagraph"/>
              <w:ind w:left="0"/>
              <w:jc w:val="center"/>
              <w:rPr>
                <w:rFonts w:cstheme="minorHAnsi"/>
                <w:b/>
              </w:rPr>
            </w:pPr>
            <w:r w:rsidRPr="00311858">
              <w:rPr>
                <w:rFonts w:cstheme="minorHAnsi"/>
                <w:b/>
              </w:rPr>
              <w:t>Poor Example</w:t>
            </w:r>
          </w:p>
        </w:tc>
      </w:tr>
      <w:tr w:rsidR="00727EB6" w:rsidRPr="000805A6" w14:paraId="666CC278" w14:textId="77777777" w:rsidTr="00260B67">
        <w:tc>
          <w:tcPr>
            <w:tcW w:w="1598" w:type="dxa"/>
            <w:tcBorders>
              <w:top w:val="single" w:sz="18" w:space="0" w:color="auto"/>
              <w:left w:val="single" w:sz="18" w:space="0" w:color="auto"/>
              <w:bottom w:val="dashSmallGap" w:sz="4" w:space="0" w:color="auto"/>
              <w:right w:val="dashSmallGap" w:sz="4" w:space="0" w:color="auto"/>
            </w:tcBorders>
          </w:tcPr>
          <w:p w14:paraId="6F2E6CC6" w14:textId="77777777" w:rsidR="00727EB6" w:rsidRPr="000805A6" w:rsidRDefault="00727EB6" w:rsidP="00642424">
            <w:pPr>
              <w:pStyle w:val="ListParagraph"/>
              <w:ind w:left="0"/>
              <w:jc w:val="center"/>
              <w:rPr>
                <w:rFonts w:cstheme="minorHAnsi"/>
                <w:b/>
                <w:sz w:val="21"/>
                <w:szCs w:val="21"/>
              </w:rPr>
            </w:pPr>
            <w:r w:rsidRPr="000805A6">
              <w:rPr>
                <w:rFonts w:cstheme="minorHAnsi"/>
                <w:b/>
                <w:sz w:val="21"/>
                <w:szCs w:val="21"/>
              </w:rPr>
              <w:t>Introduction</w:t>
            </w:r>
          </w:p>
        </w:tc>
        <w:tc>
          <w:tcPr>
            <w:tcW w:w="4458" w:type="dxa"/>
            <w:tcBorders>
              <w:top w:val="single" w:sz="18" w:space="0" w:color="auto"/>
              <w:left w:val="dashSmallGap" w:sz="4" w:space="0" w:color="auto"/>
              <w:bottom w:val="dashSmallGap" w:sz="4" w:space="0" w:color="auto"/>
              <w:right w:val="dashSmallGap" w:sz="4" w:space="0" w:color="auto"/>
            </w:tcBorders>
          </w:tcPr>
          <w:p w14:paraId="630FE4AF" w14:textId="290B48C2" w:rsidR="00727EB6" w:rsidRPr="000805A6" w:rsidRDefault="00CA4FE0" w:rsidP="00E42AB1">
            <w:pPr>
              <w:pStyle w:val="ListParagraph"/>
              <w:ind w:left="0"/>
              <w:rPr>
                <w:rFonts w:cstheme="minorHAnsi"/>
                <w:sz w:val="21"/>
                <w:szCs w:val="21"/>
              </w:rPr>
            </w:pPr>
            <w:r w:rsidRPr="000805A6">
              <w:rPr>
                <w:rFonts w:cstheme="minorHAnsi"/>
                <w:sz w:val="21"/>
                <w:szCs w:val="21"/>
              </w:rPr>
              <w:t>This project will implement a new inventory tracking system for all warehouse locations.</w:t>
            </w:r>
            <w:r w:rsidR="00982524">
              <w:rPr>
                <w:rFonts w:cstheme="minorHAnsi"/>
                <w:sz w:val="21"/>
                <w:szCs w:val="21"/>
              </w:rPr>
              <w:t xml:space="preserve"> </w:t>
            </w:r>
            <w:r w:rsidRPr="000805A6">
              <w:rPr>
                <w:rFonts w:cstheme="minorHAnsi"/>
                <w:sz w:val="21"/>
                <w:szCs w:val="21"/>
              </w:rPr>
              <w:t>The contractor will design and deploy the system by December 1, provide user training, and offer 12 months of ongoing support.</w:t>
            </w:r>
            <w:r w:rsidR="00982524">
              <w:rPr>
                <w:rFonts w:cstheme="minorHAnsi"/>
                <w:sz w:val="21"/>
                <w:szCs w:val="21"/>
              </w:rPr>
              <w:t xml:space="preserve"> </w:t>
            </w:r>
            <w:r w:rsidRPr="000805A6">
              <w:rPr>
                <w:rFonts w:cstheme="minorHAnsi"/>
                <w:sz w:val="21"/>
                <w:szCs w:val="21"/>
              </w:rPr>
              <w:t>Weekly check-in meeting is expected throughout the implementation period.</w:t>
            </w:r>
          </w:p>
        </w:tc>
        <w:tc>
          <w:tcPr>
            <w:tcW w:w="4451" w:type="dxa"/>
            <w:tcBorders>
              <w:top w:val="single" w:sz="18" w:space="0" w:color="auto"/>
              <w:left w:val="dashSmallGap" w:sz="4" w:space="0" w:color="auto"/>
              <w:bottom w:val="dashSmallGap" w:sz="4" w:space="0" w:color="auto"/>
              <w:right w:val="single" w:sz="18" w:space="0" w:color="auto"/>
            </w:tcBorders>
          </w:tcPr>
          <w:p w14:paraId="73C4F80B" w14:textId="77777777" w:rsidR="00727EB6" w:rsidRPr="000805A6" w:rsidRDefault="0022691E" w:rsidP="00E42AB1">
            <w:pPr>
              <w:pStyle w:val="ListParagraph"/>
              <w:ind w:left="0"/>
              <w:rPr>
                <w:rFonts w:cstheme="minorHAnsi"/>
                <w:sz w:val="21"/>
                <w:szCs w:val="21"/>
              </w:rPr>
            </w:pPr>
            <w:r w:rsidRPr="000805A6">
              <w:rPr>
                <w:sz w:val="21"/>
                <w:szCs w:val="21"/>
              </w:rPr>
              <w:t>The agency seeks to initiate an overarching solution to address general inventory concerns. The contractor will leverage appropriate processes to achieve desired outcomes. Timing and deliverables are subject to future clarification</w:t>
            </w:r>
            <w:r w:rsidR="00972F48" w:rsidRPr="000805A6">
              <w:rPr>
                <w:rFonts w:cstheme="minorHAnsi"/>
                <w:sz w:val="21"/>
                <w:szCs w:val="21"/>
              </w:rPr>
              <w:t>.</w:t>
            </w:r>
          </w:p>
        </w:tc>
      </w:tr>
      <w:tr w:rsidR="00F10D4D" w:rsidRPr="000805A6" w14:paraId="2157CF30" w14:textId="77777777" w:rsidTr="00260B67">
        <w:tc>
          <w:tcPr>
            <w:tcW w:w="1598" w:type="dxa"/>
            <w:tcBorders>
              <w:top w:val="dashSmallGap" w:sz="4" w:space="0" w:color="auto"/>
              <w:left w:val="single" w:sz="18" w:space="0" w:color="auto"/>
              <w:bottom w:val="single" w:sz="18" w:space="0" w:color="auto"/>
              <w:right w:val="dashSmallGap" w:sz="4" w:space="0" w:color="auto"/>
            </w:tcBorders>
          </w:tcPr>
          <w:p w14:paraId="756D54D3" w14:textId="77777777" w:rsidR="00F10D4D" w:rsidRPr="000805A6" w:rsidRDefault="00F10D4D" w:rsidP="00642424">
            <w:pPr>
              <w:pStyle w:val="ListParagraph"/>
              <w:ind w:left="0"/>
              <w:jc w:val="center"/>
              <w:rPr>
                <w:rFonts w:cstheme="minorHAnsi"/>
                <w:b/>
                <w:color w:val="E36C0A" w:themeColor="accent6" w:themeShade="BF"/>
                <w:sz w:val="21"/>
                <w:szCs w:val="21"/>
              </w:rPr>
            </w:pPr>
            <w:r w:rsidRPr="00982524">
              <w:rPr>
                <w:rFonts w:cstheme="minorHAnsi"/>
                <w:b/>
                <w:color w:val="C00000"/>
                <w:sz w:val="21"/>
                <w:szCs w:val="21"/>
              </w:rPr>
              <w:t>Reasoning:</w:t>
            </w:r>
          </w:p>
        </w:tc>
        <w:tc>
          <w:tcPr>
            <w:tcW w:w="4458" w:type="dxa"/>
            <w:tcBorders>
              <w:top w:val="dashSmallGap" w:sz="4" w:space="0" w:color="auto"/>
              <w:left w:val="dashSmallGap" w:sz="4" w:space="0" w:color="auto"/>
              <w:bottom w:val="single" w:sz="18" w:space="0" w:color="auto"/>
              <w:right w:val="dashSmallGap" w:sz="4" w:space="0" w:color="auto"/>
            </w:tcBorders>
          </w:tcPr>
          <w:p w14:paraId="7E5C1DAE" w14:textId="77777777" w:rsidR="00F10D4D" w:rsidRPr="000805A6" w:rsidRDefault="001F6F98" w:rsidP="00E42AB1">
            <w:pPr>
              <w:pStyle w:val="ListParagraph"/>
              <w:ind w:left="0"/>
              <w:rPr>
                <w:rFonts w:cstheme="minorHAnsi"/>
                <w:color w:val="E36C0A" w:themeColor="accent6" w:themeShade="BF"/>
                <w:sz w:val="21"/>
                <w:szCs w:val="21"/>
              </w:rPr>
            </w:pPr>
            <w:r w:rsidRPr="00982524">
              <w:rPr>
                <w:rFonts w:cstheme="minorHAnsi"/>
                <w:color w:val="C00000"/>
                <w:sz w:val="21"/>
                <w:szCs w:val="21"/>
              </w:rPr>
              <w:t>It clearly defines what the project is, what the contractor is expected to do, and when the work must be completed. It sets expectations up front, making the project’s purpose and timeline easy to understand.</w:t>
            </w:r>
          </w:p>
        </w:tc>
        <w:tc>
          <w:tcPr>
            <w:tcW w:w="4451" w:type="dxa"/>
            <w:tcBorders>
              <w:top w:val="dashSmallGap" w:sz="4" w:space="0" w:color="auto"/>
              <w:left w:val="dashSmallGap" w:sz="4" w:space="0" w:color="auto"/>
              <w:bottom w:val="single" w:sz="18" w:space="0" w:color="auto"/>
              <w:right w:val="single" w:sz="18" w:space="0" w:color="auto"/>
            </w:tcBorders>
          </w:tcPr>
          <w:p w14:paraId="2EEBA64E" w14:textId="77777777" w:rsidR="00F10D4D" w:rsidRPr="000805A6" w:rsidRDefault="00A800A4" w:rsidP="00E42AB1">
            <w:pPr>
              <w:pStyle w:val="ListParagraph"/>
              <w:ind w:left="0"/>
              <w:rPr>
                <w:color w:val="E36C0A" w:themeColor="accent6" w:themeShade="BF"/>
                <w:sz w:val="21"/>
                <w:szCs w:val="21"/>
              </w:rPr>
            </w:pPr>
            <w:r w:rsidRPr="00982524">
              <w:rPr>
                <w:color w:val="C00000"/>
                <w:sz w:val="21"/>
                <w:szCs w:val="21"/>
              </w:rPr>
              <w:t>The language is overly vague and complex, making it hard to understand the actual goal. Key details like deliverables and timelines are missing or unclear.</w:t>
            </w:r>
          </w:p>
        </w:tc>
      </w:tr>
      <w:tr w:rsidR="00727EB6" w:rsidRPr="000805A6" w14:paraId="69C0F228" w14:textId="77777777" w:rsidTr="00260B67">
        <w:tc>
          <w:tcPr>
            <w:tcW w:w="1598" w:type="dxa"/>
            <w:tcBorders>
              <w:top w:val="single" w:sz="18" w:space="0" w:color="auto"/>
              <w:left w:val="single" w:sz="18" w:space="0" w:color="auto"/>
              <w:bottom w:val="dashSmallGap" w:sz="4" w:space="0" w:color="auto"/>
              <w:right w:val="dashSmallGap" w:sz="4" w:space="0" w:color="auto"/>
            </w:tcBorders>
          </w:tcPr>
          <w:p w14:paraId="40B4178A" w14:textId="77777777" w:rsidR="00727EB6" w:rsidRPr="000805A6" w:rsidRDefault="00727EB6" w:rsidP="00642424">
            <w:pPr>
              <w:pStyle w:val="ListParagraph"/>
              <w:ind w:left="0"/>
              <w:jc w:val="center"/>
              <w:rPr>
                <w:rFonts w:cstheme="minorHAnsi"/>
                <w:b/>
                <w:sz w:val="21"/>
                <w:szCs w:val="21"/>
              </w:rPr>
            </w:pPr>
            <w:r w:rsidRPr="000805A6">
              <w:rPr>
                <w:rFonts w:cstheme="minorHAnsi"/>
                <w:b/>
                <w:sz w:val="21"/>
                <w:szCs w:val="21"/>
              </w:rPr>
              <w:t>Background</w:t>
            </w:r>
          </w:p>
        </w:tc>
        <w:tc>
          <w:tcPr>
            <w:tcW w:w="4458" w:type="dxa"/>
            <w:tcBorders>
              <w:top w:val="single" w:sz="18" w:space="0" w:color="auto"/>
              <w:left w:val="dashSmallGap" w:sz="4" w:space="0" w:color="auto"/>
              <w:bottom w:val="dashSmallGap" w:sz="4" w:space="0" w:color="auto"/>
              <w:right w:val="dashSmallGap" w:sz="4" w:space="0" w:color="auto"/>
            </w:tcBorders>
          </w:tcPr>
          <w:p w14:paraId="57F7DE53" w14:textId="07B4AEDD" w:rsidR="00727EB6" w:rsidRPr="000805A6" w:rsidRDefault="00CA4FE0" w:rsidP="00E42AB1">
            <w:pPr>
              <w:pStyle w:val="ListParagraph"/>
              <w:ind w:left="0"/>
              <w:rPr>
                <w:rFonts w:cstheme="minorHAnsi"/>
                <w:sz w:val="21"/>
                <w:szCs w:val="21"/>
              </w:rPr>
            </w:pPr>
            <w:r w:rsidRPr="000805A6">
              <w:rPr>
                <w:rFonts w:cstheme="minorHAnsi"/>
                <w:sz w:val="21"/>
                <w:szCs w:val="21"/>
              </w:rPr>
              <w:t>Currently, our warehouse relies on paper-based inventory logs, leading to errors and inefficiencies.</w:t>
            </w:r>
            <w:r w:rsidR="00982524">
              <w:rPr>
                <w:rFonts w:cstheme="minorHAnsi"/>
                <w:sz w:val="21"/>
                <w:szCs w:val="21"/>
              </w:rPr>
              <w:t xml:space="preserve"> </w:t>
            </w:r>
            <w:r w:rsidRPr="000805A6">
              <w:rPr>
                <w:rFonts w:cstheme="minorHAnsi"/>
                <w:sz w:val="21"/>
                <w:szCs w:val="21"/>
              </w:rPr>
              <w:t>An audit last year recommended digitizing inventory processes.</w:t>
            </w:r>
            <w:r w:rsidR="00982524">
              <w:rPr>
                <w:rFonts w:cstheme="minorHAnsi"/>
                <w:sz w:val="21"/>
                <w:szCs w:val="21"/>
              </w:rPr>
              <w:t xml:space="preserve"> </w:t>
            </w:r>
            <w:r w:rsidRPr="000805A6">
              <w:rPr>
                <w:rFonts w:cstheme="minorHAnsi"/>
                <w:sz w:val="21"/>
                <w:szCs w:val="21"/>
              </w:rPr>
              <w:t>This project aligns with the agency’s strategic goal to improve operational accuracy and transparency.</w:t>
            </w:r>
          </w:p>
        </w:tc>
        <w:tc>
          <w:tcPr>
            <w:tcW w:w="4451" w:type="dxa"/>
            <w:tcBorders>
              <w:top w:val="single" w:sz="18" w:space="0" w:color="auto"/>
              <w:left w:val="dashSmallGap" w:sz="4" w:space="0" w:color="auto"/>
              <w:bottom w:val="dashSmallGap" w:sz="4" w:space="0" w:color="auto"/>
              <w:right w:val="single" w:sz="18" w:space="0" w:color="auto"/>
            </w:tcBorders>
          </w:tcPr>
          <w:p w14:paraId="5B190425" w14:textId="77777777" w:rsidR="00727EB6" w:rsidRPr="000805A6" w:rsidRDefault="0022691E" w:rsidP="00E42AB1">
            <w:pPr>
              <w:pStyle w:val="ListParagraph"/>
              <w:ind w:left="0"/>
              <w:rPr>
                <w:rFonts w:cstheme="minorHAnsi"/>
                <w:sz w:val="21"/>
                <w:szCs w:val="21"/>
              </w:rPr>
            </w:pPr>
            <w:r w:rsidRPr="000805A6">
              <w:rPr>
                <w:rFonts w:cstheme="minorHAnsi"/>
                <w:sz w:val="21"/>
                <w:szCs w:val="21"/>
              </w:rPr>
              <w:t>Over the years, various efforts have been made to improve different aspects of operations. There have been some discussions about technology and possible upgrades. Leadership has expressed interest in exploring potential improvements, and this project is part of that broader vision.</w:t>
            </w:r>
          </w:p>
        </w:tc>
      </w:tr>
      <w:tr w:rsidR="00A800A4" w:rsidRPr="000805A6" w14:paraId="33C8F8FD" w14:textId="77777777" w:rsidTr="00260B67">
        <w:tc>
          <w:tcPr>
            <w:tcW w:w="1598" w:type="dxa"/>
            <w:tcBorders>
              <w:top w:val="dashSmallGap" w:sz="4" w:space="0" w:color="auto"/>
              <w:left w:val="single" w:sz="18" w:space="0" w:color="auto"/>
              <w:bottom w:val="single" w:sz="18" w:space="0" w:color="auto"/>
              <w:right w:val="dashSmallGap" w:sz="4" w:space="0" w:color="auto"/>
            </w:tcBorders>
          </w:tcPr>
          <w:p w14:paraId="2A16C5E5" w14:textId="77777777" w:rsidR="00A800A4" w:rsidRPr="00982524" w:rsidRDefault="00844CE7" w:rsidP="00642424">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58" w:type="dxa"/>
            <w:tcBorders>
              <w:top w:val="dashSmallGap" w:sz="4" w:space="0" w:color="auto"/>
              <w:left w:val="dashSmallGap" w:sz="4" w:space="0" w:color="auto"/>
              <w:bottom w:val="single" w:sz="18" w:space="0" w:color="auto"/>
              <w:right w:val="dashSmallGap" w:sz="4" w:space="0" w:color="auto"/>
            </w:tcBorders>
          </w:tcPr>
          <w:p w14:paraId="46B2A21B" w14:textId="77777777" w:rsidR="00A800A4" w:rsidRPr="00982524" w:rsidRDefault="00A800A4" w:rsidP="00E42AB1">
            <w:pPr>
              <w:pStyle w:val="ListParagraph"/>
              <w:ind w:left="0"/>
              <w:rPr>
                <w:rFonts w:cstheme="minorHAnsi"/>
                <w:color w:val="C00000"/>
                <w:sz w:val="21"/>
                <w:szCs w:val="21"/>
              </w:rPr>
            </w:pPr>
            <w:r w:rsidRPr="00982524">
              <w:rPr>
                <w:rFonts w:cstheme="minorHAnsi"/>
                <w:color w:val="C00000"/>
                <w:sz w:val="21"/>
                <w:szCs w:val="21"/>
              </w:rPr>
              <w:t>It provides context and explains the specific problem the project aims to solve. It ties the need to strategic goals and gives vendors insight into the “why” behind the request.</w:t>
            </w:r>
          </w:p>
        </w:tc>
        <w:tc>
          <w:tcPr>
            <w:tcW w:w="4451" w:type="dxa"/>
            <w:tcBorders>
              <w:top w:val="dashSmallGap" w:sz="4" w:space="0" w:color="auto"/>
              <w:left w:val="dashSmallGap" w:sz="4" w:space="0" w:color="auto"/>
              <w:bottom w:val="single" w:sz="18" w:space="0" w:color="auto"/>
              <w:right w:val="single" w:sz="18" w:space="0" w:color="auto"/>
            </w:tcBorders>
          </w:tcPr>
          <w:p w14:paraId="4E01BD53" w14:textId="77777777" w:rsidR="00A800A4" w:rsidRPr="00982524" w:rsidRDefault="00A800A4" w:rsidP="00E42AB1">
            <w:pPr>
              <w:pStyle w:val="ListParagraph"/>
              <w:ind w:left="0"/>
              <w:rPr>
                <w:rFonts w:cstheme="minorHAnsi"/>
                <w:color w:val="C00000"/>
                <w:sz w:val="21"/>
                <w:szCs w:val="21"/>
              </w:rPr>
            </w:pPr>
            <w:r w:rsidRPr="00982524">
              <w:rPr>
                <w:rFonts w:cstheme="minorHAnsi"/>
                <w:color w:val="C00000"/>
                <w:sz w:val="21"/>
                <w:szCs w:val="21"/>
              </w:rPr>
              <w:t xml:space="preserve">It is vague and disconnected from the project. It doesn’t explain the actual problem or why the work is being done, making it hard for </w:t>
            </w:r>
            <w:r w:rsidR="00467FE6" w:rsidRPr="00982524">
              <w:rPr>
                <w:rFonts w:cstheme="minorHAnsi"/>
                <w:color w:val="C00000"/>
                <w:sz w:val="21"/>
                <w:szCs w:val="21"/>
              </w:rPr>
              <w:t>contractor</w:t>
            </w:r>
            <w:r w:rsidRPr="00982524">
              <w:rPr>
                <w:rFonts w:cstheme="minorHAnsi"/>
                <w:color w:val="C00000"/>
                <w:sz w:val="21"/>
                <w:szCs w:val="21"/>
              </w:rPr>
              <w:t>s to tailor their solutions.</w:t>
            </w:r>
          </w:p>
        </w:tc>
      </w:tr>
      <w:tr w:rsidR="00727EB6" w:rsidRPr="000805A6" w14:paraId="022A2F97" w14:textId="77777777" w:rsidTr="00260B67">
        <w:tc>
          <w:tcPr>
            <w:tcW w:w="1598" w:type="dxa"/>
            <w:tcBorders>
              <w:top w:val="single" w:sz="18" w:space="0" w:color="auto"/>
              <w:left w:val="single" w:sz="18" w:space="0" w:color="auto"/>
              <w:bottom w:val="dashSmallGap" w:sz="4" w:space="0" w:color="auto"/>
              <w:right w:val="dashSmallGap" w:sz="4" w:space="0" w:color="auto"/>
            </w:tcBorders>
          </w:tcPr>
          <w:p w14:paraId="4004C199" w14:textId="77777777" w:rsidR="00727EB6" w:rsidRPr="000805A6" w:rsidRDefault="00727EB6" w:rsidP="00642424">
            <w:pPr>
              <w:pStyle w:val="ListParagraph"/>
              <w:ind w:left="0"/>
              <w:jc w:val="center"/>
              <w:rPr>
                <w:rFonts w:cstheme="minorHAnsi"/>
                <w:b/>
                <w:sz w:val="21"/>
                <w:szCs w:val="21"/>
              </w:rPr>
            </w:pPr>
            <w:r w:rsidRPr="000805A6">
              <w:rPr>
                <w:rFonts w:cstheme="minorHAnsi"/>
                <w:b/>
                <w:sz w:val="21"/>
                <w:szCs w:val="21"/>
              </w:rPr>
              <w:t>Scope of Work</w:t>
            </w:r>
          </w:p>
        </w:tc>
        <w:tc>
          <w:tcPr>
            <w:tcW w:w="4458" w:type="dxa"/>
            <w:tcBorders>
              <w:top w:val="single" w:sz="18" w:space="0" w:color="auto"/>
              <w:left w:val="dashSmallGap" w:sz="4" w:space="0" w:color="auto"/>
              <w:bottom w:val="dashSmallGap" w:sz="4" w:space="0" w:color="auto"/>
              <w:right w:val="dashSmallGap" w:sz="4" w:space="0" w:color="auto"/>
            </w:tcBorders>
          </w:tcPr>
          <w:p w14:paraId="1183F38F" w14:textId="77777777" w:rsidR="00727EB6" w:rsidRPr="000805A6" w:rsidRDefault="00CA4FE0" w:rsidP="00E42AB1">
            <w:pPr>
              <w:pStyle w:val="ListParagraph"/>
              <w:ind w:left="0"/>
              <w:rPr>
                <w:rFonts w:cstheme="minorHAnsi"/>
                <w:sz w:val="21"/>
                <w:szCs w:val="21"/>
              </w:rPr>
            </w:pPr>
            <w:r w:rsidRPr="000805A6">
              <w:rPr>
                <w:rFonts w:cstheme="minorHAnsi"/>
                <w:sz w:val="21"/>
                <w:szCs w:val="21"/>
              </w:rPr>
              <w:t>The contractor will assess current inventory practices, design a customized inventory system, install equipment at five locations, and train 50 users. Work will be done onsite during normal business hours. Hardware procurement is included. Ongoing system hosting is not included and will be handled by internal IT staff.</w:t>
            </w:r>
          </w:p>
        </w:tc>
        <w:tc>
          <w:tcPr>
            <w:tcW w:w="4451" w:type="dxa"/>
            <w:tcBorders>
              <w:top w:val="single" w:sz="18" w:space="0" w:color="auto"/>
              <w:left w:val="dashSmallGap" w:sz="4" w:space="0" w:color="auto"/>
              <w:bottom w:val="dashSmallGap" w:sz="4" w:space="0" w:color="auto"/>
              <w:right w:val="single" w:sz="18" w:space="0" w:color="auto"/>
            </w:tcBorders>
          </w:tcPr>
          <w:p w14:paraId="0E237AC9" w14:textId="77777777" w:rsidR="00727EB6" w:rsidRPr="000805A6" w:rsidRDefault="0022691E" w:rsidP="00E42AB1">
            <w:pPr>
              <w:pStyle w:val="ListParagraph"/>
              <w:ind w:left="0"/>
              <w:rPr>
                <w:rFonts w:cstheme="minorHAnsi"/>
                <w:sz w:val="21"/>
                <w:szCs w:val="21"/>
              </w:rPr>
            </w:pPr>
            <w:r w:rsidRPr="000805A6">
              <w:rPr>
                <w:rFonts w:cstheme="minorHAnsi"/>
                <w:sz w:val="21"/>
                <w:szCs w:val="21"/>
              </w:rPr>
              <w:t>The contractor will help improve the inventory system and perform setup, support, and other related services as needed. Work may occur at various locations and should align with general agency expectations. Specific tasks will be discussed later.</w:t>
            </w:r>
          </w:p>
        </w:tc>
      </w:tr>
      <w:tr w:rsidR="00A800A4" w:rsidRPr="000805A6" w14:paraId="693A2E4A" w14:textId="77777777" w:rsidTr="00260B67">
        <w:tc>
          <w:tcPr>
            <w:tcW w:w="1598" w:type="dxa"/>
            <w:tcBorders>
              <w:top w:val="dashSmallGap" w:sz="4" w:space="0" w:color="auto"/>
              <w:left w:val="single" w:sz="18" w:space="0" w:color="auto"/>
              <w:bottom w:val="single" w:sz="18" w:space="0" w:color="auto"/>
              <w:right w:val="dashSmallGap" w:sz="4" w:space="0" w:color="auto"/>
            </w:tcBorders>
          </w:tcPr>
          <w:p w14:paraId="27705AAC" w14:textId="77777777" w:rsidR="00A800A4" w:rsidRPr="00982524" w:rsidRDefault="00844CE7" w:rsidP="00642424">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58" w:type="dxa"/>
            <w:tcBorders>
              <w:top w:val="dashSmallGap" w:sz="4" w:space="0" w:color="auto"/>
              <w:left w:val="dashSmallGap" w:sz="4" w:space="0" w:color="auto"/>
              <w:bottom w:val="single" w:sz="18" w:space="0" w:color="auto"/>
              <w:right w:val="dashSmallGap" w:sz="4" w:space="0" w:color="auto"/>
            </w:tcBorders>
          </w:tcPr>
          <w:p w14:paraId="1C532F69" w14:textId="77777777" w:rsidR="00A800A4" w:rsidRPr="00982524" w:rsidRDefault="00A800A4" w:rsidP="00CA4FE0">
            <w:pPr>
              <w:pStyle w:val="ListParagraph"/>
              <w:ind w:left="0"/>
              <w:rPr>
                <w:rFonts w:cstheme="minorHAnsi"/>
                <w:color w:val="C00000"/>
                <w:sz w:val="21"/>
                <w:szCs w:val="21"/>
              </w:rPr>
            </w:pPr>
            <w:r w:rsidRPr="00982524">
              <w:rPr>
                <w:rFonts w:cstheme="minorHAnsi"/>
                <w:color w:val="C00000"/>
                <w:sz w:val="21"/>
                <w:szCs w:val="21"/>
              </w:rPr>
              <w:t>It outlines specific tasks, what is included and excluded, and where and when the work will happen. The scope is focused on outcomes and avoids micromanaging the process.</w:t>
            </w:r>
          </w:p>
        </w:tc>
        <w:tc>
          <w:tcPr>
            <w:tcW w:w="4451" w:type="dxa"/>
            <w:tcBorders>
              <w:top w:val="dashSmallGap" w:sz="4" w:space="0" w:color="auto"/>
              <w:left w:val="dashSmallGap" w:sz="4" w:space="0" w:color="auto"/>
              <w:bottom w:val="single" w:sz="18" w:space="0" w:color="auto"/>
              <w:right w:val="single" w:sz="18" w:space="0" w:color="auto"/>
            </w:tcBorders>
          </w:tcPr>
          <w:p w14:paraId="3E4E9F18" w14:textId="77777777" w:rsidR="00A800A4" w:rsidRPr="00982524" w:rsidRDefault="00A800A4" w:rsidP="00E42AB1">
            <w:pPr>
              <w:pStyle w:val="ListParagraph"/>
              <w:ind w:left="0"/>
              <w:rPr>
                <w:color w:val="C00000"/>
                <w:sz w:val="21"/>
                <w:szCs w:val="21"/>
              </w:rPr>
            </w:pPr>
            <w:r w:rsidRPr="00982524">
              <w:rPr>
                <w:color w:val="C00000"/>
                <w:sz w:val="21"/>
                <w:szCs w:val="21"/>
              </w:rPr>
              <w:t>It uses vague terms like “other related services” and lacks clear boundaries. It doesn’t define what success looks like or what the contractor is responsible for, increasing the risk of scope creep.</w:t>
            </w:r>
          </w:p>
        </w:tc>
      </w:tr>
      <w:tr w:rsidR="00727EB6" w:rsidRPr="000805A6" w14:paraId="0C5A0161" w14:textId="77777777" w:rsidTr="00260B67">
        <w:tc>
          <w:tcPr>
            <w:tcW w:w="1598" w:type="dxa"/>
            <w:tcBorders>
              <w:top w:val="single" w:sz="18" w:space="0" w:color="auto"/>
              <w:left w:val="single" w:sz="18" w:space="0" w:color="auto"/>
              <w:bottom w:val="dashSmallGap" w:sz="4" w:space="0" w:color="auto"/>
              <w:right w:val="dashSmallGap" w:sz="4" w:space="0" w:color="auto"/>
            </w:tcBorders>
          </w:tcPr>
          <w:p w14:paraId="780EAD2A" w14:textId="77777777" w:rsidR="00727EB6" w:rsidRPr="000805A6" w:rsidRDefault="00727EB6" w:rsidP="00642424">
            <w:pPr>
              <w:pStyle w:val="ListParagraph"/>
              <w:ind w:left="0"/>
              <w:jc w:val="center"/>
              <w:rPr>
                <w:rFonts w:cstheme="minorHAnsi"/>
                <w:b/>
                <w:sz w:val="21"/>
                <w:szCs w:val="21"/>
              </w:rPr>
            </w:pPr>
            <w:r w:rsidRPr="000805A6">
              <w:rPr>
                <w:rFonts w:cstheme="minorHAnsi"/>
                <w:b/>
                <w:sz w:val="21"/>
                <w:szCs w:val="21"/>
              </w:rPr>
              <w:t>Requirements</w:t>
            </w:r>
          </w:p>
        </w:tc>
        <w:tc>
          <w:tcPr>
            <w:tcW w:w="4458" w:type="dxa"/>
            <w:tcBorders>
              <w:top w:val="single" w:sz="18" w:space="0" w:color="auto"/>
              <w:left w:val="dashSmallGap" w:sz="4" w:space="0" w:color="auto"/>
              <w:bottom w:val="dashSmallGap" w:sz="4" w:space="0" w:color="auto"/>
              <w:right w:val="dashSmallGap" w:sz="4" w:space="0" w:color="auto"/>
            </w:tcBorders>
          </w:tcPr>
          <w:p w14:paraId="66160DC1" w14:textId="77777777" w:rsidR="00CA4FE0" w:rsidRPr="000805A6" w:rsidRDefault="00CA4FE0" w:rsidP="00CA4FE0">
            <w:pPr>
              <w:pStyle w:val="ListParagraph"/>
              <w:ind w:left="0"/>
              <w:rPr>
                <w:rFonts w:cstheme="minorHAnsi"/>
                <w:sz w:val="21"/>
                <w:szCs w:val="21"/>
              </w:rPr>
            </w:pPr>
            <w:r w:rsidRPr="000805A6">
              <w:rPr>
                <w:rFonts w:cstheme="minorHAnsi"/>
                <w:sz w:val="21"/>
                <w:szCs w:val="21"/>
              </w:rPr>
              <w:t>The contractor must provide all hardware, installation tools, and training materials. The agency will provide building access, electricity, and designated staff for system testing. The following milestones are expected:</w:t>
            </w:r>
          </w:p>
          <w:p w14:paraId="771A9BB9" w14:textId="77777777" w:rsidR="00CA4FE0" w:rsidRPr="000805A6" w:rsidRDefault="00CA4FE0" w:rsidP="00CA4FE0">
            <w:pPr>
              <w:pStyle w:val="ListParagraph"/>
              <w:numPr>
                <w:ilvl w:val="0"/>
                <w:numId w:val="4"/>
              </w:numPr>
              <w:ind w:left="0"/>
              <w:rPr>
                <w:rFonts w:cstheme="minorHAnsi"/>
                <w:sz w:val="21"/>
                <w:szCs w:val="21"/>
              </w:rPr>
            </w:pPr>
            <w:r w:rsidRPr="000805A6">
              <w:rPr>
                <w:rFonts w:cstheme="minorHAnsi"/>
                <w:sz w:val="21"/>
                <w:szCs w:val="21"/>
              </w:rPr>
              <w:t>Site assessments completed by Sept 1</w:t>
            </w:r>
          </w:p>
          <w:p w14:paraId="52D4F6A7" w14:textId="77777777" w:rsidR="00CA4FE0" w:rsidRPr="000805A6" w:rsidRDefault="00CA4FE0" w:rsidP="00CA4FE0">
            <w:pPr>
              <w:pStyle w:val="ListParagraph"/>
              <w:numPr>
                <w:ilvl w:val="0"/>
                <w:numId w:val="4"/>
              </w:numPr>
              <w:ind w:left="0"/>
              <w:rPr>
                <w:rFonts w:cstheme="minorHAnsi"/>
                <w:sz w:val="21"/>
                <w:szCs w:val="21"/>
              </w:rPr>
            </w:pPr>
            <w:r w:rsidRPr="000805A6">
              <w:rPr>
                <w:rFonts w:cstheme="minorHAnsi"/>
                <w:sz w:val="21"/>
                <w:szCs w:val="21"/>
              </w:rPr>
              <w:t>Installation by Oct 15</w:t>
            </w:r>
          </w:p>
          <w:p w14:paraId="4F07349E" w14:textId="77777777" w:rsidR="00727EB6" w:rsidRPr="000805A6" w:rsidRDefault="00CA4FE0" w:rsidP="00E42AB1">
            <w:pPr>
              <w:pStyle w:val="ListParagraph"/>
              <w:numPr>
                <w:ilvl w:val="0"/>
                <w:numId w:val="4"/>
              </w:numPr>
              <w:ind w:left="0"/>
              <w:rPr>
                <w:rFonts w:cstheme="minorHAnsi"/>
                <w:sz w:val="21"/>
                <w:szCs w:val="21"/>
              </w:rPr>
            </w:pPr>
            <w:r w:rsidRPr="000805A6">
              <w:rPr>
                <w:rFonts w:cstheme="minorHAnsi"/>
                <w:sz w:val="21"/>
                <w:szCs w:val="21"/>
              </w:rPr>
              <w:t>Training delivered by Nov 15</w:t>
            </w:r>
          </w:p>
        </w:tc>
        <w:tc>
          <w:tcPr>
            <w:tcW w:w="4451" w:type="dxa"/>
            <w:tcBorders>
              <w:top w:val="single" w:sz="18" w:space="0" w:color="auto"/>
              <w:left w:val="dashSmallGap" w:sz="4" w:space="0" w:color="auto"/>
              <w:bottom w:val="dashSmallGap" w:sz="4" w:space="0" w:color="auto"/>
              <w:right w:val="single" w:sz="18" w:space="0" w:color="auto"/>
            </w:tcBorders>
          </w:tcPr>
          <w:p w14:paraId="627A63F8" w14:textId="77777777" w:rsidR="00727EB6" w:rsidRPr="000805A6" w:rsidRDefault="0028670A" w:rsidP="00E42AB1">
            <w:pPr>
              <w:pStyle w:val="ListParagraph"/>
              <w:ind w:left="0"/>
              <w:rPr>
                <w:rFonts w:cstheme="minorHAnsi"/>
                <w:sz w:val="21"/>
                <w:szCs w:val="21"/>
              </w:rPr>
            </w:pPr>
            <w:r w:rsidRPr="000805A6">
              <w:rPr>
                <w:sz w:val="21"/>
                <w:szCs w:val="21"/>
              </w:rPr>
              <w:t xml:space="preserve">The contractor is expected to bring all necessary tools, supplies, and backup equipment, and should anticipate any facility limitations. </w:t>
            </w:r>
            <w:r w:rsidR="00F10D4D" w:rsidRPr="000805A6">
              <w:rPr>
                <w:sz w:val="21"/>
                <w:szCs w:val="21"/>
              </w:rPr>
              <w:t>C</w:t>
            </w:r>
            <w:r w:rsidRPr="000805A6">
              <w:rPr>
                <w:sz w:val="21"/>
                <w:szCs w:val="21"/>
              </w:rPr>
              <w:t>ontractor should be familiar with the facility and policies. Any permits, security clearances, or approvals must be obtained independently prior to the start of work.</w:t>
            </w:r>
          </w:p>
        </w:tc>
      </w:tr>
      <w:tr w:rsidR="00A800A4" w:rsidRPr="000805A6" w14:paraId="612B8E6C" w14:textId="77777777" w:rsidTr="00260B67">
        <w:tc>
          <w:tcPr>
            <w:tcW w:w="1598" w:type="dxa"/>
            <w:tcBorders>
              <w:top w:val="dashSmallGap" w:sz="4" w:space="0" w:color="auto"/>
              <w:left w:val="single" w:sz="18" w:space="0" w:color="auto"/>
              <w:bottom w:val="single" w:sz="18" w:space="0" w:color="auto"/>
              <w:right w:val="dashSmallGap" w:sz="4" w:space="0" w:color="auto"/>
            </w:tcBorders>
          </w:tcPr>
          <w:p w14:paraId="73F3A95F" w14:textId="77777777" w:rsidR="00A800A4" w:rsidRPr="00982524" w:rsidRDefault="00844CE7" w:rsidP="00642424">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58" w:type="dxa"/>
            <w:tcBorders>
              <w:top w:val="dashSmallGap" w:sz="4" w:space="0" w:color="auto"/>
              <w:left w:val="dashSmallGap" w:sz="4" w:space="0" w:color="auto"/>
              <w:bottom w:val="single" w:sz="18" w:space="0" w:color="auto"/>
              <w:right w:val="dashSmallGap" w:sz="4" w:space="0" w:color="auto"/>
            </w:tcBorders>
          </w:tcPr>
          <w:p w14:paraId="65B5981F" w14:textId="77777777" w:rsidR="00A800A4" w:rsidRPr="00982524" w:rsidRDefault="00A800A4" w:rsidP="00E42AB1">
            <w:pPr>
              <w:pStyle w:val="ListParagraph"/>
              <w:ind w:left="0"/>
              <w:rPr>
                <w:rFonts w:cstheme="minorHAnsi"/>
                <w:color w:val="C00000"/>
                <w:sz w:val="21"/>
                <w:szCs w:val="21"/>
              </w:rPr>
            </w:pPr>
            <w:r w:rsidRPr="00982524">
              <w:rPr>
                <w:rFonts w:cstheme="minorHAnsi"/>
                <w:color w:val="C00000"/>
                <w:sz w:val="21"/>
                <w:szCs w:val="21"/>
              </w:rPr>
              <w:t>It clearly assigns responsibilities to both the contractor and the agency, outlines required materials, and defines milestones with target dates. This helps both parties plan and perform successfully.</w:t>
            </w:r>
          </w:p>
        </w:tc>
        <w:tc>
          <w:tcPr>
            <w:tcW w:w="4451" w:type="dxa"/>
            <w:tcBorders>
              <w:top w:val="dashSmallGap" w:sz="4" w:space="0" w:color="auto"/>
              <w:left w:val="dashSmallGap" w:sz="4" w:space="0" w:color="auto"/>
              <w:bottom w:val="single" w:sz="18" w:space="0" w:color="auto"/>
              <w:right w:val="single" w:sz="18" w:space="0" w:color="auto"/>
            </w:tcBorders>
          </w:tcPr>
          <w:p w14:paraId="0299CBC9" w14:textId="77777777" w:rsidR="00A800A4" w:rsidRPr="00982524" w:rsidRDefault="00A800A4" w:rsidP="00E42AB1">
            <w:pPr>
              <w:pStyle w:val="ListParagraph"/>
              <w:ind w:left="0"/>
              <w:rPr>
                <w:rFonts w:cstheme="minorHAnsi"/>
                <w:color w:val="C00000"/>
                <w:sz w:val="21"/>
                <w:szCs w:val="21"/>
              </w:rPr>
            </w:pPr>
            <w:r w:rsidRPr="00982524">
              <w:rPr>
                <w:rFonts w:cstheme="minorHAnsi"/>
                <w:color w:val="C00000"/>
                <w:sz w:val="21"/>
                <w:szCs w:val="21"/>
              </w:rPr>
              <w:t>It assumes the contractor already knows what the agency will provide and includes unreasonable expectations. It lacks mutual responsibility and sets the contractor up for failure.</w:t>
            </w:r>
          </w:p>
        </w:tc>
      </w:tr>
    </w:tbl>
    <w:p w14:paraId="5F03AC1D" w14:textId="77777777" w:rsidR="000805A6" w:rsidRDefault="000805A6"/>
    <w:tbl>
      <w:tblPr>
        <w:tblStyle w:val="TableGrid"/>
        <w:tblW w:w="10790" w:type="dxa"/>
        <w:tblInd w:w="-18" w:type="dxa"/>
        <w:tblLook w:val="04A0" w:firstRow="1" w:lastRow="0" w:firstColumn="1" w:lastColumn="0" w:noHBand="0" w:noVBand="1"/>
      </w:tblPr>
      <w:tblGrid>
        <w:gridCol w:w="1615"/>
        <w:gridCol w:w="4410"/>
        <w:gridCol w:w="4765"/>
      </w:tblGrid>
      <w:tr w:rsidR="000805A6" w:rsidRPr="000805A6" w14:paraId="16D5ED9A" w14:textId="77777777" w:rsidTr="009B3557">
        <w:tc>
          <w:tcPr>
            <w:tcW w:w="1615" w:type="dxa"/>
            <w:tcBorders>
              <w:top w:val="single" w:sz="18" w:space="0" w:color="auto"/>
              <w:left w:val="single" w:sz="18" w:space="0" w:color="auto"/>
              <w:bottom w:val="single" w:sz="18" w:space="0" w:color="auto"/>
              <w:right w:val="single" w:sz="18" w:space="0" w:color="auto"/>
            </w:tcBorders>
          </w:tcPr>
          <w:p w14:paraId="2198EB11" w14:textId="77777777" w:rsidR="000805A6" w:rsidRPr="00311858" w:rsidRDefault="000805A6" w:rsidP="000805A6">
            <w:pPr>
              <w:pStyle w:val="ListParagraph"/>
              <w:ind w:left="0"/>
              <w:jc w:val="center"/>
              <w:rPr>
                <w:rFonts w:cstheme="minorHAnsi"/>
                <w:b/>
              </w:rPr>
            </w:pPr>
            <w:r w:rsidRPr="00311858">
              <w:rPr>
                <w:rFonts w:cstheme="minorHAnsi"/>
                <w:b/>
              </w:rPr>
              <w:t>Section</w:t>
            </w:r>
          </w:p>
        </w:tc>
        <w:tc>
          <w:tcPr>
            <w:tcW w:w="4410" w:type="dxa"/>
            <w:tcBorders>
              <w:top w:val="single" w:sz="18" w:space="0" w:color="auto"/>
              <w:left w:val="single" w:sz="18" w:space="0" w:color="auto"/>
              <w:bottom w:val="single" w:sz="18" w:space="0" w:color="auto"/>
              <w:right w:val="single" w:sz="18" w:space="0" w:color="auto"/>
            </w:tcBorders>
          </w:tcPr>
          <w:p w14:paraId="027EAEB1" w14:textId="77777777" w:rsidR="000805A6" w:rsidRPr="00311858" w:rsidRDefault="000805A6" w:rsidP="000805A6">
            <w:pPr>
              <w:pStyle w:val="ListParagraph"/>
              <w:ind w:left="0"/>
              <w:jc w:val="center"/>
              <w:rPr>
                <w:rFonts w:cstheme="minorHAnsi"/>
                <w:b/>
              </w:rPr>
            </w:pPr>
            <w:r w:rsidRPr="00311858">
              <w:rPr>
                <w:rFonts w:cstheme="minorHAnsi"/>
                <w:b/>
              </w:rPr>
              <w:t>Good Example</w:t>
            </w:r>
          </w:p>
        </w:tc>
        <w:tc>
          <w:tcPr>
            <w:tcW w:w="4765" w:type="dxa"/>
            <w:tcBorders>
              <w:top w:val="single" w:sz="18" w:space="0" w:color="auto"/>
              <w:left w:val="single" w:sz="18" w:space="0" w:color="auto"/>
              <w:bottom w:val="single" w:sz="18" w:space="0" w:color="auto"/>
              <w:right w:val="single" w:sz="18" w:space="0" w:color="auto"/>
            </w:tcBorders>
          </w:tcPr>
          <w:p w14:paraId="510062AA" w14:textId="77777777" w:rsidR="000805A6" w:rsidRPr="00311858" w:rsidRDefault="000805A6" w:rsidP="000805A6">
            <w:pPr>
              <w:pStyle w:val="ListParagraph"/>
              <w:ind w:left="0"/>
              <w:jc w:val="center"/>
              <w:rPr>
                <w:rFonts w:cstheme="minorHAnsi"/>
                <w:b/>
              </w:rPr>
            </w:pPr>
            <w:r w:rsidRPr="00311858">
              <w:rPr>
                <w:rFonts w:cstheme="minorHAnsi"/>
                <w:b/>
              </w:rPr>
              <w:t>Poor Example</w:t>
            </w:r>
          </w:p>
        </w:tc>
      </w:tr>
      <w:tr w:rsidR="000805A6" w:rsidRPr="000805A6" w14:paraId="23B805EF" w14:textId="77777777" w:rsidTr="009B3557">
        <w:tc>
          <w:tcPr>
            <w:tcW w:w="1615" w:type="dxa"/>
            <w:tcBorders>
              <w:top w:val="single" w:sz="18" w:space="0" w:color="auto"/>
              <w:left w:val="single" w:sz="18" w:space="0" w:color="auto"/>
              <w:bottom w:val="dashSmallGap" w:sz="4" w:space="0" w:color="auto"/>
              <w:right w:val="dashSmallGap" w:sz="4" w:space="0" w:color="auto"/>
            </w:tcBorders>
          </w:tcPr>
          <w:p w14:paraId="2808EF42"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Compliance</w:t>
            </w:r>
          </w:p>
        </w:tc>
        <w:tc>
          <w:tcPr>
            <w:tcW w:w="4410" w:type="dxa"/>
            <w:tcBorders>
              <w:top w:val="single" w:sz="18" w:space="0" w:color="auto"/>
              <w:left w:val="dashSmallGap" w:sz="4" w:space="0" w:color="auto"/>
              <w:bottom w:val="dashSmallGap" w:sz="4" w:space="0" w:color="auto"/>
              <w:right w:val="dashSmallGap" w:sz="4" w:space="0" w:color="auto"/>
            </w:tcBorders>
          </w:tcPr>
          <w:p w14:paraId="79CF874C"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All equipment must meet ISO 9001 standards. Weekly progress reports must include site visit summaries, current task status, and any risks or delays. Reports are due every Friday by 2:00 PM. The project manager will review deliverables to confirm they meet agency expectations.</w:t>
            </w:r>
          </w:p>
        </w:tc>
        <w:tc>
          <w:tcPr>
            <w:tcW w:w="4765" w:type="dxa"/>
            <w:tcBorders>
              <w:top w:val="single" w:sz="18" w:space="0" w:color="auto"/>
              <w:left w:val="dashSmallGap" w:sz="4" w:space="0" w:color="auto"/>
              <w:bottom w:val="dashSmallGap" w:sz="4" w:space="0" w:color="auto"/>
              <w:right w:val="single" w:sz="18" w:space="0" w:color="auto"/>
            </w:tcBorders>
          </w:tcPr>
          <w:p w14:paraId="29866406"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The contractor should ensure compliance with all applicable standards and best practices. Frequent updates are expected to keep the agency informed of progress. All work must meet high-quality expectations. Any issues should be addressed promptly to avoid delays.</w:t>
            </w:r>
          </w:p>
        </w:tc>
      </w:tr>
      <w:tr w:rsidR="000805A6" w:rsidRPr="000805A6" w14:paraId="76AC8068" w14:textId="77777777" w:rsidTr="009B3557">
        <w:tc>
          <w:tcPr>
            <w:tcW w:w="1615" w:type="dxa"/>
            <w:tcBorders>
              <w:top w:val="dashSmallGap" w:sz="4" w:space="0" w:color="auto"/>
              <w:left w:val="single" w:sz="18" w:space="0" w:color="auto"/>
              <w:bottom w:val="single" w:sz="18" w:space="0" w:color="auto"/>
              <w:right w:val="dashSmallGap" w:sz="4" w:space="0" w:color="auto"/>
            </w:tcBorders>
          </w:tcPr>
          <w:p w14:paraId="65C86DCD" w14:textId="77777777" w:rsidR="000805A6" w:rsidRPr="00982524" w:rsidRDefault="000805A6" w:rsidP="000805A6">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10" w:type="dxa"/>
            <w:tcBorders>
              <w:top w:val="dashSmallGap" w:sz="4" w:space="0" w:color="auto"/>
              <w:left w:val="dashSmallGap" w:sz="4" w:space="0" w:color="auto"/>
              <w:bottom w:val="single" w:sz="18" w:space="0" w:color="auto"/>
              <w:right w:val="dashSmallGap" w:sz="4" w:space="0" w:color="auto"/>
            </w:tcBorders>
          </w:tcPr>
          <w:p w14:paraId="5529325B"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references specific standards, reporting requirements, and performance review methods. It includes measurable expectations and sets a structure for monitoring.</w:t>
            </w:r>
          </w:p>
        </w:tc>
        <w:tc>
          <w:tcPr>
            <w:tcW w:w="4765" w:type="dxa"/>
            <w:tcBorders>
              <w:top w:val="dashSmallGap" w:sz="4" w:space="0" w:color="auto"/>
              <w:left w:val="dashSmallGap" w:sz="4" w:space="0" w:color="auto"/>
              <w:bottom w:val="single" w:sz="18" w:space="0" w:color="auto"/>
              <w:right w:val="single" w:sz="18" w:space="0" w:color="auto"/>
            </w:tcBorders>
          </w:tcPr>
          <w:p w14:paraId="287DA194"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uses vague terms like “frequent updates” and “high quality” without defining what those mean. There’s no way to verify compliance or hold the contractor accountable.</w:t>
            </w:r>
          </w:p>
        </w:tc>
      </w:tr>
      <w:tr w:rsidR="000805A6" w:rsidRPr="000805A6" w14:paraId="19088A26" w14:textId="77777777" w:rsidTr="009B3557">
        <w:tc>
          <w:tcPr>
            <w:tcW w:w="1615" w:type="dxa"/>
            <w:tcBorders>
              <w:top w:val="single" w:sz="18" w:space="0" w:color="auto"/>
              <w:left w:val="single" w:sz="18" w:space="0" w:color="auto"/>
              <w:bottom w:val="dashSmallGap" w:sz="4" w:space="0" w:color="auto"/>
              <w:right w:val="dashSmallGap" w:sz="4" w:space="0" w:color="auto"/>
            </w:tcBorders>
          </w:tcPr>
          <w:p w14:paraId="52C70739"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Project</w:t>
            </w:r>
          </w:p>
          <w:p w14:paraId="386CEFD9"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Deliverables</w:t>
            </w:r>
          </w:p>
        </w:tc>
        <w:tc>
          <w:tcPr>
            <w:tcW w:w="4410" w:type="dxa"/>
            <w:tcBorders>
              <w:top w:val="single" w:sz="18" w:space="0" w:color="auto"/>
              <w:left w:val="dashSmallGap" w:sz="4" w:space="0" w:color="auto"/>
              <w:bottom w:val="dashSmallGap" w:sz="4" w:space="0" w:color="auto"/>
              <w:right w:val="dashSmallGap" w:sz="4" w:space="0" w:color="auto"/>
            </w:tcBorders>
          </w:tcPr>
          <w:p w14:paraId="463A1F04"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One completed inventory system installed at five locations, 50 staff trained (training logs must be submitted), one system user manual (digital), and one final report summarizing project outcomes and lessons learned.</w:t>
            </w:r>
          </w:p>
        </w:tc>
        <w:tc>
          <w:tcPr>
            <w:tcW w:w="4765" w:type="dxa"/>
            <w:tcBorders>
              <w:top w:val="single" w:sz="18" w:space="0" w:color="auto"/>
              <w:left w:val="dashSmallGap" w:sz="4" w:space="0" w:color="auto"/>
              <w:bottom w:val="dashSmallGap" w:sz="4" w:space="0" w:color="auto"/>
              <w:right w:val="single" w:sz="18" w:space="0" w:color="auto"/>
            </w:tcBorders>
          </w:tcPr>
          <w:p w14:paraId="3EC4A55C"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The contractor will complete the work and submit a report at the end. All final materials should be turned in once everything is done. The report should cover the project and show that the work is complete.</w:t>
            </w:r>
          </w:p>
        </w:tc>
      </w:tr>
      <w:tr w:rsidR="000805A6" w:rsidRPr="000805A6" w14:paraId="4E57F671" w14:textId="77777777" w:rsidTr="009B3557">
        <w:tc>
          <w:tcPr>
            <w:tcW w:w="1615" w:type="dxa"/>
            <w:tcBorders>
              <w:top w:val="dashSmallGap" w:sz="4" w:space="0" w:color="auto"/>
              <w:left w:val="single" w:sz="18" w:space="0" w:color="auto"/>
              <w:bottom w:val="single" w:sz="18" w:space="0" w:color="auto"/>
              <w:right w:val="dashSmallGap" w:sz="4" w:space="0" w:color="auto"/>
            </w:tcBorders>
          </w:tcPr>
          <w:p w14:paraId="77A89178" w14:textId="77777777" w:rsidR="000805A6" w:rsidRPr="00982524" w:rsidRDefault="000805A6" w:rsidP="000805A6">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10" w:type="dxa"/>
            <w:tcBorders>
              <w:top w:val="dashSmallGap" w:sz="4" w:space="0" w:color="auto"/>
              <w:left w:val="dashSmallGap" w:sz="4" w:space="0" w:color="auto"/>
              <w:bottom w:val="single" w:sz="18" w:space="0" w:color="auto"/>
              <w:right w:val="dashSmallGap" w:sz="4" w:space="0" w:color="auto"/>
            </w:tcBorders>
          </w:tcPr>
          <w:p w14:paraId="18E1953E"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clearly lists what must be delivered, how many, by when, and in what format. Each deliverable is measurable and tied to the project’s goals.</w:t>
            </w:r>
          </w:p>
        </w:tc>
        <w:tc>
          <w:tcPr>
            <w:tcW w:w="4765" w:type="dxa"/>
            <w:tcBorders>
              <w:top w:val="dashSmallGap" w:sz="4" w:space="0" w:color="auto"/>
              <w:left w:val="dashSmallGap" w:sz="4" w:space="0" w:color="auto"/>
              <w:bottom w:val="single" w:sz="18" w:space="0" w:color="auto"/>
              <w:right w:val="single" w:sz="18" w:space="0" w:color="auto"/>
            </w:tcBorders>
          </w:tcPr>
          <w:p w14:paraId="77107B52" w14:textId="7A155DA9" w:rsidR="000805A6" w:rsidRPr="00982524" w:rsidRDefault="000805A6" w:rsidP="00982524">
            <w:pPr>
              <w:rPr>
                <w:rFonts w:cstheme="minorHAnsi"/>
                <w:color w:val="C00000"/>
                <w:sz w:val="21"/>
                <w:szCs w:val="21"/>
              </w:rPr>
            </w:pPr>
            <w:r w:rsidRPr="00982524">
              <w:rPr>
                <w:rFonts w:cstheme="minorHAnsi"/>
                <w:color w:val="C00000"/>
                <w:sz w:val="21"/>
                <w:szCs w:val="21"/>
              </w:rPr>
              <w:t>It uses generic terms like “submit a report” and “final materials” without explaining what that means. It leaves out formatting, deadlines, and how completeness will be judged.</w:t>
            </w:r>
          </w:p>
        </w:tc>
      </w:tr>
      <w:tr w:rsidR="000805A6" w:rsidRPr="000805A6" w14:paraId="2357F4B5" w14:textId="77777777" w:rsidTr="009B3557">
        <w:tc>
          <w:tcPr>
            <w:tcW w:w="1615" w:type="dxa"/>
            <w:tcBorders>
              <w:top w:val="single" w:sz="18" w:space="0" w:color="auto"/>
              <w:left w:val="single" w:sz="18" w:space="0" w:color="auto"/>
              <w:bottom w:val="dashSmallGap" w:sz="4" w:space="0" w:color="auto"/>
              <w:right w:val="dashSmallGap" w:sz="4" w:space="0" w:color="auto"/>
            </w:tcBorders>
          </w:tcPr>
          <w:p w14:paraId="1F963E6B"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Project</w:t>
            </w:r>
          </w:p>
          <w:p w14:paraId="61E561E4"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Timeline</w:t>
            </w:r>
          </w:p>
        </w:tc>
        <w:tc>
          <w:tcPr>
            <w:tcW w:w="4410" w:type="dxa"/>
            <w:tcBorders>
              <w:top w:val="single" w:sz="18" w:space="0" w:color="auto"/>
              <w:left w:val="dashSmallGap" w:sz="4" w:space="0" w:color="auto"/>
              <w:bottom w:val="dashSmallGap" w:sz="4" w:space="0" w:color="auto"/>
              <w:right w:val="dashSmallGap" w:sz="4" w:space="0" w:color="auto"/>
            </w:tcBorders>
          </w:tcPr>
          <w:p w14:paraId="37E94B8F"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Kickoff Meeting – August 1</w:t>
            </w:r>
            <w:r w:rsidRPr="000805A6">
              <w:rPr>
                <w:rFonts w:cstheme="minorHAnsi"/>
                <w:sz w:val="21"/>
                <w:szCs w:val="21"/>
              </w:rPr>
              <w:br/>
              <w:t>Site Assessments – September 1</w:t>
            </w:r>
            <w:r w:rsidRPr="000805A6">
              <w:rPr>
                <w:rFonts w:cstheme="minorHAnsi"/>
                <w:sz w:val="21"/>
                <w:szCs w:val="21"/>
              </w:rPr>
              <w:br/>
              <w:t>System Installation – October 15</w:t>
            </w:r>
            <w:r w:rsidRPr="000805A6">
              <w:rPr>
                <w:rFonts w:cstheme="minorHAnsi"/>
                <w:sz w:val="21"/>
                <w:szCs w:val="21"/>
              </w:rPr>
              <w:br/>
              <w:t>User Training Completed – November 15</w:t>
            </w:r>
            <w:r w:rsidRPr="000805A6">
              <w:rPr>
                <w:rFonts w:cstheme="minorHAnsi"/>
                <w:sz w:val="21"/>
                <w:szCs w:val="21"/>
              </w:rPr>
              <w:br/>
              <w:t>Project Closeout Report – December 5</w:t>
            </w:r>
          </w:p>
        </w:tc>
        <w:tc>
          <w:tcPr>
            <w:tcW w:w="4765" w:type="dxa"/>
            <w:tcBorders>
              <w:top w:val="single" w:sz="18" w:space="0" w:color="auto"/>
              <w:left w:val="dashSmallGap" w:sz="4" w:space="0" w:color="auto"/>
              <w:bottom w:val="dashSmallGap" w:sz="4" w:space="0" w:color="auto"/>
              <w:right w:val="single" w:sz="18" w:space="0" w:color="auto"/>
            </w:tcBorders>
          </w:tcPr>
          <w:p w14:paraId="0C047DBA"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The project should begin as soon as possible and be completed in a timely manner. Major tasks will be addressed as they come up. A detailed timeline may be discussed during implementation.</w:t>
            </w:r>
          </w:p>
        </w:tc>
      </w:tr>
      <w:tr w:rsidR="000805A6" w:rsidRPr="000805A6" w14:paraId="7F7F84B7" w14:textId="77777777" w:rsidTr="009B3557">
        <w:tc>
          <w:tcPr>
            <w:tcW w:w="1615" w:type="dxa"/>
            <w:tcBorders>
              <w:top w:val="dashSmallGap" w:sz="4" w:space="0" w:color="auto"/>
              <w:left w:val="single" w:sz="18" w:space="0" w:color="auto"/>
              <w:bottom w:val="single" w:sz="18" w:space="0" w:color="auto"/>
              <w:right w:val="dashSmallGap" w:sz="4" w:space="0" w:color="auto"/>
            </w:tcBorders>
          </w:tcPr>
          <w:p w14:paraId="005376B6" w14:textId="77777777" w:rsidR="000805A6" w:rsidRPr="00982524" w:rsidRDefault="000805A6" w:rsidP="000805A6">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10" w:type="dxa"/>
            <w:tcBorders>
              <w:top w:val="dashSmallGap" w:sz="4" w:space="0" w:color="auto"/>
              <w:left w:val="dashSmallGap" w:sz="4" w:space="0" w:color="auto"/>
              <w:bottom w:val="single" w:sz="18" w:space="0" w:color="auto"/>
              <w:right w:val="dashSmallGap" w:sz="4" w:space="0" w:color="auto"/>
            </w:tcBorders>
          </w:tcPr>
          <w:p w14:paraId="1CFDC503"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provides a structured schedule with start and end dates, milestones, and deliverable deadlines. It makes expectations clear for both planning and accountability.</w:t>
            </w:r>
          </w:p>
        </w:tc>
        <w:tc>
          <w:tcPr>
            <w:tcW w:w="4765" w:type="dxa"/>
            <w:tcBorders>
              <w:top w:val="dashSmallGap" w:sz="4" w:space="0" w:color="auto"/>
              <w:left w:val="dashSmallGap" w:sz="4" w:space="0" w:color="auto"/>
              <w:bottom w:val="single" w:sz="18" w:space="0" w:color="auto"/>
              <w:right w:val="single" w:sz="18" w:space="0" w:color="auto"/>
            </w:tcBorders>
          </w:tcPr>
          <w:p w14:paraId="4E7BD3F7"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uses open-ended language like “as soon as possible” with no specific dates or milestones. This causes confusion and prevents effective project management.</w:t>
            </w:r>
          </w:p>
        </w:tc>
      </w:tr>
      <w:tr w:rsidR="000805A6" w:rsidRPr="000805A6" w14:paraId="49CD6DFB" w14:textId="77777777" w:rsidTr="009B3557">
        <w:tc>
          <w:tcPr>
            <w:tcW w:w="1615" w:type="dxa"/>
            <w:tcBorders>
              <w:top w:val="single" w:sz="18" w:space="0" w:color="auto"/>
              <w:left w:val="single" w:sz="18" w:space="0" w:color="auto"/>
              <w:bottom w:val="dashSmallGap" w:sz="4" w:space="0" w:color="auto"/>
              <w:right w:val="dashSmallGap" w:sz="4" w:space="0" w:color="auto"/>
            </w:tcBorders>
          </w:tcPr>
          <w:p w14:paraId="5A136673"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Project</w:t>
            </w:r>
          </w:p>
          <w:p w14:paraId="354E414A"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Budget</w:t>
            </w:r>
          </w:p>
        </w:tc>
        <w:tc>
          <w:tcPr>
            <w:tcW w:w="4410" w:type="dxa"/>
            <w:tcBorders>
              <w:top w:val="single" w:sz="18" w:space="0" w:color="auto"/>
              <w:left w:val="dashSmallGap" w:sz="4" w:space="0" w:color="auto"/>
              <w:bottom w:val="dashSmallGap" w:sz="4" w:space="0" w:color="auto"/>
              <w:right w:val="dashSmallGap" w:sz="4" w:space="0" w:color="auto"/>
            </w:tcBorders>
          </w:tcPr>
          <w:p w14:paraId="162B82DC"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The agency has budgeted up to $250,000 for this project. This includes all equipment, labor, travel, training, and support.</w:t>
            </w:r>
          </w:p>
        </w:tc>
        <w:tc>
          <w:tcPr>
            <w:tcW w:w="4765" w:type="dxa"/>
            <w:tcBorders>
              <w:top w:val="single" w:sz="18" w:space="0" w:color="auto"/>
              <w:left w:val="dashSmallGap" w:sz="4" w:space="0" w:color="auto"/>
              <w:bottom w:val="dashSmallGap" w:sz="4" w:space="0" w:color="auto"/>
              <w:right w:val="single" w:sz="18" w:space="0" w:color="auto"/>
            </w:tcBorders>
          </w:tcPr>
          <w:p w14:paraId="1E47F6A2"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The contractor should keep costs reasonable and competitive. Exact budget figures are not available at this time. Pricing should include everything needed, and the agency expects the contractor to stay within budget.</w:t>
            </w:r>
          </w:p>
        </w:tc>
      </w:tr>
      <w:tr w:rsidR="000805A6" w:rsidRPr="000805A6" w14:paraId="0F9658EB" w14:textId="77777777" w:rsidTr="009B3557">
        <w:tc>
          <w:tcPr>
            <w:tcW w:w="1615" w:type="dxa"/>
            <w:tcBorders>
              <w:top w:val="dashSmallGap" w:sz="4" w:space="0" w:color="auto"/>
              <w:left w:val="single" w:sz="18" w:space="0" w:color="auto"/>
              <w:bottom w:val="single" w:sz="18" w:space="0" w:color="auto"/>
              <w:right w:val="dashSmallGap" w:sz="4" w:space="0" w:color="auto"/>
            </w:tcBorders>
          </w:tcPr>
          <w:p w14:paraId="69011ACF" w14:textId="77777777" w:rsidR="000805A6" w:rsidRPr="00982524" w:rsidRDefault="000805A6" w:rsidP="000805A6">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10" w:type="dxa"/>
            <w:tcBorders>
              <w:top w:val="dashSmallGap" w:sz="4" w:space="0" w:color="auto"/>
              <w:left w:val="dashSmallGap" w:sz="4" w:space="0" w:color="auto"/>
              <w:bottom w:val="single" w:sz="18" w:space="0" w:color="auto"/>
              <w:right w:val="dashSmallGap" w:sz="4" w:space="0" w:color="auto"/>
            </w:tcBorders>
          </w:tcPr>
          <w:p w14:paraId="6A6E753A"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gives vendors a realistic cost expectation, helping them submit accurate proposals. It also clarifies what is included in the budget (labor, travel, equipment).</w:t>
            </w:r>
          </w:p>
        </w:tc>
        <w:tc>
          <w:tcPr>
            <w:tcW w:w="4765" w:type="dxa"/>
            <w:tcBorders>
              <w:top w:val="dashSmallGap" w:sz="4" w:space="0" w:color="auto"/>
              <w:left w:val="dashSmallGap" w:sz="4" w:space="0" w:color="auto"/>
              <w:bottom w:val="single" w:sz="18" w:space="0" w:color="auto"/>
              <w:right w:val="single" w:sz="18" w:space="0" w:color="auto"/>
            </w:tcBorders>
          </w:tcPr>
          <w:p w14:paraId="2A941FD8"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uses vague language like “keep costs reasonable” and provides no guidance on expected budget or scope. This invites under or over-bidding and misaligned proposals.</w:t>
            </w:r>
          </w:p>
        </w:tc>
      </w:tr>
      <w:tr w:rsidR="000805A6" w:rsidRPr="000805A6" w14:paraId="7FC316F1" w14:textId="77777777" w:rsidTr="009B3557">
        <w:tc>
          <w:tcPr>
            <w:tcW w:w="1615" w:type="dxa"/>
            <w:tcBorders>
              <w:top w:val="single" w:sz="18" w:space="0" w:color="auto"/>
              <w:left w:val="single" w:sz="18" w:space="0" w:color="auto"/>
              <w:bottom w:val="dashSmallGap" w:sz="4" w:space="0" w:color="auto"/>
              <w:right w:val="dashSmallGap" w:sz="4" w:space="0" w:color="auto"/>
            </w:tcBorders>
          </w:tcPr>
          <w:p w14:paraId="15DDF2BC"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Reference</w:t>
            </w:r>
          </w:p>
          <w:p w14:paraId="7EB5D515" w14:textId="77777777" w:rsidR="000805A6" w:rsidRPr="000805A6" w:rsidRDefault="000805A6" w:rsidP="000805A6">
            <w:pPr>
              <w:pStyle w:val="ListParagraph"/>
              <w:ind w:left="0"/>
              <w:jc w:val="center"/>
              <w:rPr>
                <w:rFonts w:cstheme="minorHAnsi"/>
                <w:b/>
                <w:sz w:val="21"/>
                <w:szCs w:val="21"/>
              </w:rPr>
            </w:pPr>
            <w:r w:rsidRPr="000805A6">
              <w:rPr>
                <w:rFonts w:cstheme="minorHAnsi"/>
                <w:b/>
                <w:sz w:val="21"/>
                <w:szCs w:val="21"/>
              </w:rPr>
              <w:t>Documents</w:t>
            </w:r>
          </w:p>
        </w:tc>
        <w:tc>
          <w:tcPr>
            <w:tcW w:w="4410" w:type="dxa"/>
            <w:tcBorders>
              <w:top w:val="single" w:sz="18" w:space="0" w:color="auto"/>
              <w:left w:val="dashSmallGap" w:sz="4" w:space="0" w:color="auto"/>
              <w:bottom w:val="dashSmallGap" w:sz="4" w:space="0" w:color="auto"/>
              <w:right w:val="dashSmallGap" w:sz="4" w:space="0" w:color="auto"/>
            </w:tcBorders>
          </w:tcPr>
          <w:p w14:paraId="20BC8F13"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 xml:space="preserve">Vendors should review the following reference materials: </w:t>
            </w:r>
          </w:p>
          <w:p w14:paraId="7CC99CE5"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Attachment D: Warehouse floor plans for each location</w:t>
            </w:r>
          </w:p>
          <w:p w14:paraId="5D950AF4"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Attachment E: Inventory system feature requirements</w:t>
            </w:r>
          </w:p>
          <w:p w14:paraId="4E06F062" w14:textId="4F5D49A3" w:rsidR="000805A6" w:rsidRPr="000805A6" w:rsidRDefault="000805A6" w:rsidP="009B3557">
            <w:pPr>
              <w:pStyle w:val="ListParagraph"/>
              <w:ind w:left="0"/>
              <w:rPr>
                <w:rFonts w:cstheme="minorHAnsi"/>
                <w:sz w:val="21"/>
                <w:szCs w:val="21"/>
              </w:rPr>
            </w:pPr>
            <w:r w:rsidRPr="000805A6">
              <w:rPr>
                <w:rFonts w:cstheme="minorHAnsi"/>
                <w:sz w:val="21"/>
                <w:szCs w:val="21"/>
              </w:rPr>
              <w:t>Attachment F: IT security compliance checklist</w:t>
            </w:r>
          </w:p>
        </w:tc>
        <w:tc>
          <w:tcPr>
            <w:tcW w:w="4765" w:type="dxa"/>
            <w:tcBorders>
              <w:top w:val="single" w:sz="18" w:space="0" w:color="auto"/>
              <w:left w:val="dashSmallGap" w:sz="4" w:space="0" w:color="auto"/>
              <w:bottom w:val="dashSmallGap" w:sz="4" w:space="0" w:color="auto"/>
              <w:right w:val="single" w:sz="18" w:space="0" w:color="auto"/>
            </w:tcBorders>
          </w:tcPr>
          <w:p w14:paraId="7B40CB45" w14:textId="77777777" w:rsidR="000805A6" w:rsidRPr="000805A6" w:rsidRDefault="000805A6" w:rsidP="000805A6">
            <w:pPr>
              <w:pStyle w:val="ListParagraph"/>
              <w:ind w:left="0"/>
              <w:rPr>
                <w:rFonts w:cstheme="minorHAnsi"/>
                <w:sz w:val="21"/>
                <w:szCs w:val="21"/>
              </w:rPr>
            </w:pPr>
            <w:r w:rsidRPr="000805A6">
              <w:rPr>
                <w:rFonts w:cstheme="minorHAnsi"/>
                <w:sz w:val="21"/>
                <w:szCs w:val="21"/>
              </w:rPr>
              <w:t>Contractors may refer to previous documents and materials related to similar projects. Additional information may be provided later upon request if necessary.</w:t>
            </w:r>
          </w:p>
        </w:tc>
      </w:tr>
      <w:tr w:rsidR="000805A6" w:rsidRPr="000805A6" w14:paraId="79A01C1C" w14:textId="77777777" w:rsidTr="009B3557">
        <w:tc>
          <w:tcPr>
            <w:tcW w:w="1615" w:type="dxa"/>
            <w:tcBorders>
              <w:top w:val="dashSmallGap" w:sz="4" w:space="0" w:color="auto"/>
              <w:left w:val="single" w:sz="18" w:space="0" w:color="auto"/>
              <w:bottom w:val="single" w:sz="18" w:space="0" w:color="auto"/>
              <w:right w:val="dashSmallGap" w:sz="4" w:space="0" w:color="auto"/>
            </w:tcBorders>
          </w:tcPr>
          <w:p w14:paraId="7A540592" w14:textId="77777777" w:rsidR="000805A6" w:rsidRPr="00982524" w:rsidRDefault="000805A6" w:rsidP="000805A6">
            <w:pPr>
              <w:pStyle w:val="ListParagraph"/>
              <w:ind w:left="0"/>
              <w:jc w:val="center"/>
              <w:rPr>
                <w:rFonts w:cstheme="minorHAnsi"/>
                <w:b/>
                <w:color w:val="C00000"/>
                <w:sz w:val="21"/>
                <w:szCs w:val="21"/>
              </w:rPr>
            </w:pPr>
            <w:r w:rsidRPr="00982524">
              <w:rPr>
                <w:rFonts w:cstheme="minorHAnsi"/>
                <w:b/>
                <w:color w:val="C00000"/>
                <w:sz w:val="21"/>
                <w:szCs w:val="21"/>
              </w:rPr>
              <w:t>Reasoning:</w:t>
            </w:r>
          </w:p>
        </w:tc>
        <w:tc>
          <w:tcPr>
            <w:tcW w:w="4410" w:type="dxa"/>
            <w:tcBorders>
              <w:top w:val="dashSmallGap" w:sz="4" w:space="0" w:color="auto"/>
              <w:left w:val="dashSmallGap" w:sz="4" w:space="0" w:color="auto"/>
              <w:bottom w:val="single" w:sz="18" w:space="0" w:color="auto"/>
              <w:right w:val="dashSmallGap" w:sz="4" w:space="0" w:color="auto"/>
            </w:tcBorders>
          </w:tcPr>
          <w:p w14:paraId="0466B325"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It lists specific, relevant documents and attachments that support the SOW. It helps vendors understand site conditions, technical requirements, and security needs.</w:t>
            </w:r>
          </w:p>
        </w:tc>
        <w:tc>
          <w:tcPr>
            <w:tcW w:w="4765" w:type="dxa"/>
            <w:tcBorders>
              <w:top w:val="dashSmallGap" w:sz="4" w:space="0" w:color="auto"/>
              <w:left w:val="dashSmallGap" w:sz="4" w:space="0" w:color="auto"/>
              <w:bottom w:val="single" w:sz="18" w:space="0" w:color="auto"/>
              <w:right w:val="single" w:sz="18" w:space="0" w:color="auto"/>
            </w:tcBorders>
          </w:tcPr>
          <w:p w14:paraId="72F344B7" w14:textId="77777777" w:rsidR="000805A6" w:rsidRPr="00982524" w:rsidRDefault="000805A6" w:rsidP="000805A6">
            <w:pPr>
              <w:pStyle w:val="ListParagraph"/>
              <w:ind w:left="0"/>
              <w:rPr>
                <w:rFonts w:cstheme="minorHAnsi"/>
                <w:color w:val="C00000"/>
                <w:sz w:val="21"/>
                <w:szCs w:val="21"/>
              </w:rPr>
            </w:pPr>
            <w:r w:rsidRPr="00982524">
              <w:rPr>
                <w:rFonts w:cstheme="minorHAnsi"/>
                <w:color w:val="C00000"/>
                <w:sz w:val="21"/>
                <w:szCs w:val="21"/>
              </w:rPr>
              <w:t xml:space="preserve">It vaguely mentions that documents </w:t>
            </w:r>
            <w:r w:rsidRPr="00982524">
              <w:rPr>
                <w:rFonts w:cstheme="minorHAnsi"/>
                <w:i/>
                <w:iCs/>
                <w:color w:val="C00000"/>
                <w:sz w:val="21"/>
                <w:szCs w:val="21"/>
              </w:rPr>
              <w:t>may</w:t>
            </w:r>
            <w:r w:rsidRPr="00982524">
              <w:rPr>
                <w:rFonts w:cstheme="minorHAnsi"/>
                <w:color w:val="C00000"/>
                <w:sz w:val="21"/>
                <w:szCs w:val="21"/>
              </w:rPr>
              <w:t xml:space="preserve"> be available and doesn’t provide any specifics. This leaves vendors without the information needed to prepare informed responses.</w:t>
            </w:r>
          </w:p>
        </w:tc>
      </w:tr>
    </w:tbl>
    <w:p w14:paraId="07742E4E" w14:textId="3C20BF72" w:rsidR="00663EFF" w:rsidRPr="00A6674B" w:rsidRDefault="00663EFF" w:rsidP="00E42AB1">
      <w:pPr>
        <w:pStyle w:val="ListParagraph"/>
        <w:ind w:left="0"/>
        <w:rPr>
          <w:rFonts w:cstheme="minorHAnsi"/>
          <w:color w:val="4F81BD" w:themeColor="accent1"/>
          <w:sz w:val="21"/>
          <w:szCs w:val="21"/>
        </w:rPr>
      </w:pPr>
    </w:p>
    <w:sectPr w:rsidR="00663EFF" w:rsidRPr="00A6674B" w:rsidSect="00575C66">
      <w:type w:val="continuous"/>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1435" w14:textId="77777777" w:rsidR="000D6431" w:rsidRDefault="000D6431" w:rsidP="00923B58">
      <w:r>
        <w:separator/>
      </w:r>
    </w:p>
  </w:endnote>
  <w:endnote w:type="continuationSeparator" w:id="0">
    <w:p w14:paraId="0E6D00BD" w14:textId="77777777" w:rsidR="000D6431" w:rsidRDefault="000D6431" w:rsidP="0092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8D23" w14:textId="6F426F7B" w:rsidR="009B3557" w:rsidRPr="00A6674B" w:rsidRDefault="009B3557" w:rsidP="009B3557">
    <w:pPr>
      <w:pStyle w:val="ListParagraph"/>
      <w:ind w:left="0"/>
      <w:rPr>
        <w:rFonts w:cstheme="minorHAnsi"/>
        <w:color w:val="4F81BD" w:themeColor="accent1"/>
        <w:sz w:val="21"/>
        <w:szCs w:val="21"/>
      </w:rPr>
    </w:pPr>
    <w:r w:rsidRPr="00A6674B">
      <w:rPr>
        <w:rFonts w:cstheme="minorHAnsi"/>
        <w:sz w:val="21"/>
        <w:szCs w:val="21"/>
      </w:rPr>
      <w:t xml:space="preserve">Updated </w:t>
    </w:r>
    <w:r w:rsidR="00260B67">
      <w:rPr>
        <w:rFonts w:cstheme="minorHAnsi"/>
        <w:sz w:val="21"/>
        <w:szCs w:val="21"/>
      </w:rPr>
      <w:t>1</w:t>
    </w:r>
    <w:r w:rsidRPr="00A6674B">
      <w:rPr>
        <w:rFonts w:cstheme="minorHAnsi"/>
        <w:sz w:val="21"/>
        <w:szCs w:val="21"/>
      </w:rPr>
      <w:t>.1</w:t>
    </w:r>
    <w:r w:rsidR="00260B67">
      <w:rPr>
        <w:rFonts w:cstheme="minorHAnsi"/>
        <w:sz w:val="21"/>
        <w:szCs w:val="21"/>
      </w:rPr>
      <w:t>4</w:t>
    </w:r>
    <w:r w:rsidRPr="00A6674B">
      <w:rPr>
        <w:rFonts w:cstheme="minorHAnsi"/>
        <w:sz w:val="21"/>
        <w:szCs w:val="21"/>
      </w:rPr>
      <w:t>.2</w:t>
    </w:r>
    <w:r w:rsidR="00260B67">
      <w:rPr>
        <w:rFonts w:cstheme="minorHAnsi"/>
        <w:sz w:val="21"/>
        <w:szCs w:val="21"/>
      </w:rPr>
      <w:t>6</w:t>
    </w:r>
  </w:p>
  <w:p w14:paraId="103321F7" w14:textId="77777777" w:rsidR="009B3557" w:rsidRDefault="009B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4AB9" w14:textId="77777777" w:rsidR="000D6431" w:rsidRDefault="000D6431" w:rsidP="00923B58">
      <w:r>
        <w:separator/>
      </w:r>
    </w:p>
  </w:footnote>
  <w:footnote w:type="continuationSeparator" w:id="0">
    <w:p w14:paraId="3B252360" w14:textId="77777777" w:rsidR="000D6431" w:rsidRDefault="000D6431" w:rsidP="0092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33B"/>
    <w:multiLevelType w:val="hybridMultilevel"/>
    <w:tmpl w:val="73AAE1B0"/>
    <w:lvl w:ilvl="0" w:tplc="D17E8BC0">
      <w:start w:val="1"/>
      <w:numFmt w:val="decimal"/>
      <w:pStyle w:val="Heading1"/>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23DBD"/>
    <w:multiLevelType w:val="hybridMultilevel"/>
    <w:tmpl w:val="9F6E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3255F"/>
    <w:multiLevelType w:val="multilevel"/>
    <w:tmpl w:val="BA80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8526C"/>
    <w:multiLevelType w:val="hybridMultilevel"/>
    <w:tmpl w:val="0554CFD8"/>
    <w:lvl w:ilvl="0" w:tplc="FB6861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C967C3"/>
    <w:multiLevelType w:val="multilevel"/>
    <w:tmpl w:val="0798AE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7A9F73C7"/>
    <w:multiLevelType w:val="hybridMultilevel"/>
    <w:tmpl w:val="D71E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172575">
    <w:abstractNumId w:val="3"/>
  </w:num>
  <w:num w:numId="2" w16cid:durableId="338504882">
    <w:abstractNumId w:val="1"/>
  </w:num>
  <w:num w:numId="3" w16cid:durableId="2045904759">
    <w:abstractNumId w:val="4"/>
  </w:num>
  <w:num w:numId="4" w16cid:durableId="549343649">
    <w:abstractNumId w:val="5"/>
  </w:num>
  <w:num w:numId="5" w16cid:durableId="872185131">
    <w:abstractNumId w:val="2"/>
  </w:num>
  <w:num w:numId="6" w16cid:durableId="182238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DC"/>
    <w:rsid w:val="0000000C"/>
    <w:rsid w:val="00015F43"/>
    <w:rsid w:val="000167C5"/>
    <w:rsid w:val="0002076E"/>
    <w:rsid w:val="00025210"/>
    <w:rsid w:val="00041BC7"/>
    <w:rsid w:val="00046801"/>
    <w:rsid w:val="000521F8"/>
    <w:rsid w:val="00052CC7"/>
    <w:rsid w:val="0005694D"/>
    <w:rsid w:val="00056D1D"/>
    <w:rsid w:val="000805A6"/>
    <w:rsid w:val="00082EDD"/>
    <w:rsid w:val="0008625C"/>
    <w:rsid w:val="000878DF"/>
    <w:rsid w:val="00087D9E"/>
    <w:rsid w:val="000A1CA8"/>
    <w:rsid w:val="000A6B90"/>
    <w:rsid w:val="000B1183"/>
    <w:rsid w:val="000B631F"/>
    <w:rsid w:val="000C3E49"/>
    <w:rsid w:val="000C3FC2"/>
    <w:rsid w:val="000C46E8"/>
    <w:rsid w:val="000D316B"/>
    <w:rsid w:val="000D6431"/>
    <w:rsid w:val="000F375E"/>
    <w:rsid w:val="001133CF"/>
    <w:rsid w:val="001146E5"/>
    <w:rsid w:val="00117FA0"/>
    <w:rsid w:val="001229FB"/>
    <w:rsid w:val="00142874"/>
    <w:rsid w:val="00144055"/>
    <w:rsid w:val="001545AC"/>
    <w:rsid w:val="00177AFA"/>
    <w:rsid w:val="001B6ADF"/>
    <w:rsid w:val="001C0FD6"/>
    <w:rsid w:val="001F6F98"/>
    <w:rsid w:val="002157B4"/>
    <w:rsid w:val="0022691E"/>
    <w:rsid w:val="00251FD7"/>
    <w:rsid w:val="00260B67"/>
    <w:rsid w:val="0028670A"/>
    <w:rsid w:val="00290A57"/>
    <w:rsid w:val="00296867"/>
    <w:rsid w:val="00297432"/>
    <w:rsid w:val="002A5228"/>
    <w:rsid w:val="002B25FA"/>
    <w:rsid w:val="002B2DAE"/>
    <w:rsid w:val="002D0C8C"/>
    <w:rsid w:val="002D7C3A"/>
    <w:rsid w:val="002F1802"/>
    <w:rsid w:val="002F463B"/>
    <w:rsid w:val="00311858"/>
    <w:rsid w:val="003436B3"/>
    <w:rsid w:val="003454B3"/>
    <w:rsid w:val="00346EA9"/>
    <w:rsid w:val="00353CC4"/>
    <w:rsid w:val="00361BB4"/>
    <w:rsid w:val="00375407"/>
    <w:rsid w:val="00390EB1"/>
    <w:rsid w:val="003927A5"/>
    <w:rsid w:val="003A75BD"/>
    <w:rsid w:val="003B0C0D"/>
    <w:rsid w:val="003C3AEF"/>
    <w:rsid w:val="003D04BC"/>
    <w:rsid w:val="003D165C"/>
    <w:rsid w:val="003D1E57"/>
    <w:rsid w:val="003F625B"/>
    <w:rsid w:val="00401A38"/>
    <w:rsid w:val="00401AFE"/>
    <w:rsid w:val="00416C0C"/>
    <w:rsid w:val="00435EF9"/>
    <w:rsid w:val="0044225C"/>
    <w:rsid w:val="004446B8"/>
    <w:rsid w:val="00450703"/>
    <w:rsid w:val="00467FE6"/>
    <w:rsid w:val="0049108B"/>
    <w:rsid w:val="00491DC1"/>
    <w:rsid w:val="00496C9A"/>
    <w:rsid w:val="004A36E8"/>
    <w:rsid w:val="004A3F03"/>
    <w:rsid w:val="004C58C7"/>
    <w:rsid w:val="004E5354"/>
    <w:rsid w:val="00500867"/>
    <w:rsid w:val="005017D9"/>
    <w:rsid w:val="00535E50"/>
    <w:rsid w:val="00550B7D"/>
    <w:rsid w:val="0055178F"/>
    <w:rsid w:val="005655F2"/>
    <w:rsid w:val="0057096D"/>
    <w:rsid w:val="0057159B"/>
    <w:rsid w:val="00575C66"/>
    <w:rsid w:val="00576603"/>
    <w:rsid w:val="005820BD"/>
    <w:rsid w:val="005851A4"/>
    <w:rsid w:val="00596872"/>
    <w:rsid w:val="005B2958"/>
    <w:rsid w:val="005C3B38"/>
    <w:rsid w:val="005D4722"/>
    <w:rsid w:val="005E277D"/>
    <w:rsid w:val="00601A51"/>
    <w:rsid w:val="00605C68"/>
    <w:rsid w:val="0062207D"/>
    <w:rsid w:val="00622A45"/>
    <w:rsid w:val="00642424"/>
    <w:rsid w:val="006577D8"/>
    <w:rsid w:val="00663EFF"/>
    <w:rsid w:val="00664618"/>
    <w:rsid w:val="00672D97"/>
    <w:rsid w:val="00677376"/>
    <w:rsid w:val="00686E8D"/>
    <w:rsid w:val="00697554"/>
    <w:rsid w:val="006A62E9"/>
    <w:rsid w:val="006C2A4F"/>
    <w:rsid w:val="006D5B06"/>
    <w:rsid w:val="006D7E2B"/>
    <w:rsid w:val="006F7B62"/>
    <w:rsid w:val="00705919"/>
    <w:rsid w:val="00706280"/>
    <w:rsid w:val="00727EB6"/>
    <w:rsid w:val="00733276"/>
    <w:rsid w:val="00736B1D"/>
    <w:rsid w:val="00736F86"/>
    <w:rsid w:val="00745F14"/>
    <w:rsid w:val="0075784D"/>
    <w:rsid w:val="00765976"/>
    <w:rsid w:val="00767D1B"/>
    <w:rsid w:val="0078514D"/>
    <w:rsid w:val="00796475"/>
    <w:rsid w:val="007A0BCC"/>
    <w:rsid w:val="007B64A2"/>
    <w:rsid w:val="007C3BAB"/>
    <w:rsid w:val="007C496B"/>
    <w:rsid w:val="007D7A8A"/>
    <w:rsid w:val="007E68E1"/>
    <w:rsid w:val="007E70FF"/>
    <w:rsid w:val="007F45FB"/>
    <w:rsid w:val="007F5ADC"/>
    <w:rsid w:val="00805790"/>
    <w:rsid w:val="0081652B"/>
    <w:rsid w:val="00816DFA"/>
    <w:rsid w:val="00844CE7"/>
    <w:rsid w:val="00852814"/>
    <w:rsid w:val="008540D6"/>
    <w:rsid w:val="0086078E"/>
    <w:rsid w:val="00877F68"/>
    <w:rsid w:val="00882574"/>
    <w:rsid w:val="008A5626"/>
    <w:rsid w:val="008A5B8A"/>
    <w:rsid w:val="008C1BB3"/>
    <w:rsid w:val="008C7DC2"/>
    <w:rsid w:val="008D530D"/>
    <w:rsid w:val="008D555B"/>
    <w:rsid w:val="008D74EB"/>
    <w:rsid w:val="008E3BAF"/>
    <w:rsid w:val="008E475F"/>
    <w:rsid w:val="00922FBF"/>
    <w:rsid w:val="00923B58"/>
    <w:rsid w:val="0092512F"/>
    <w:rsid w:val="0092628E"/>
    <w:rsid w:val="00926642"/>
    <w:rsid w:val="009404FB"/>
    <w:rsid w:val="00947BF3"/>
    <w:rsid w:val="009726D9"/>
    <w:rsid w:val="00972F48"/>
    <w:rsid w:val="00975BB0"/>
    <w:rsid w:val="00977FAE"/>
    <w:rsid w:val="00982524"/>
    <w:rsid w:val="00993632"/>
    <w:rsid w:val="00996F85"/>
    <w:rsid w:val="009A468B"/>
    <w:rsid w:val="009B3557"/>
    <w:rsid w:val="009B4B12"/>
    <w:rsid w:val="009C0DAE"/>
    <w:rsid w:val="009C1670"/>
    <w:rsid w:val="009C4B0B"/>
    <w:rsid w:val="009C75AC"/>
    <w:rsid w:val="009D1977"/>
    <w:rsid w:val="009E3E1A"/>
    <w:rsid w:val="009E4EFE"/>
    <w:rsid w:val="00A17299"/>
    <w:rsid w:val="00A31B30"/>
    <w:rsid w:val="00A403F7"/>
    <w:rsid w:val="00A5339C"/>
    <w:rsid w:val="00A6674B"/>
    <w:rsid w:val="00A800A4"/>
    <w:rsid w:val="00A8043B"/>
    <w:rsid w:val="00AC6649"/>
    <w:rsid w:val="00AC68F4"/>
    <w:rsid w:val="00AD2BB6"/>
    <w:rsid w:val="00AD5EFC"/>
    <w:rsid w:val="00AE0686"/>
    <w:rsid w:val="00AF0A70"/>
    <w:rsid w:val="00AF2015"/>
    <w:rsid w:val="00AF470E"/>
    <w:rsid w:val="00AF50E4"/>
    <w:rsid w:val="00AF75B9"/>
    <w:rsid w:val="00B1109E"/>
    <w:rsid w:val="00B146F5"/>
    <w:rsid w:val="00B26125"/>
    <w:rsid w:val="00B50C0F"/>
    <w:rsid w:val="00BB0781"/>
    <w:rsid w:val="00BC4D2F"/>
    <w:rsid w:val="00BE1FD1"/>
    <w:rsid w:val="00C03081"/>
    <w:rsid w:val="00C06B2B"/>
    <w:rsid w:val="00C13B58"/>
    <w:rsid w:val="00C25BD3"/>
    <w:rsid w:val="00C34B84"/>
    <w:rsid w:val="00C35BC0"/>
    <w:rsid w:val="00C36088"/>
    <w:rsid w:val="00C71BA0"/>
    <w:rsid w:val="00C812EC"/>
    <w:rsid w:val="00C92A9D"/>
    <w:rsid w:val="00C92AF0"/>
    <w:rsid w:val="00CA107E"/>
    <w:rsid w:val="00CA3781"/>
    <w:rsid w:val="00CA4FE0"/>
    <w:rsid w:val="00CB4071"/>
    <w:rsid w:val="00CB5D5B"/>
    <w:rsid w:val="00CC630C"/>
    <w:rsid w:val="00CC679F"/>
    <w:rsid w:val="00CD1524"/>
    <w:rsid w:val="00CD1BD3"/>
    <w:rsid w:val="00CD6910"/>
    <w:rsid w:val="00CF6634"/>
    <w:rsid w:val="00D04758"/>
    <w:rsid w:val="00D063B5"/>
    <w:rsid w:val="00D154FF"/>
    <w:rsid w:val="00D31521"/>
    <w:rsid w:val="00D32A29"/>
    <w:rsid w:val="00D347F9"/>
    <w:rsid w:val="00D36971"/>
    <w:rsid w:val="00D40288"/>
    <w:rsid w:val="00D51024"/>
    <w:rsid w:val="00D573C6"/>
    <w:rsid w:val="00D57E75"/>
    <w:rsid w:val="00D6118A"/>
    <w:rsid w:val="00D64E31"/>
    <w:rsid w:val="00D85787"/>
    <w:rsid w:val="00DB19C0"/>
    <w:rsid w:val="00DB2859"/>
    <w:rsid w:val="00DD165E"/>
    <w:rsid w:val="00DD4CF6"/>
    <w:rsid w:val="00DD68BE"/>
    <w:rsid w:val="00E012DA"/>
    <w:rsid w:val="00E0138B"/>
    <w:rsid w:val="00E13C0C"/>
    <w:rsid w:val="00E17079"/>
    <w:rsid w:val="00E23A0A"/>
    <w:rsid w:val="00E318D3"/>
    <w:rsid w:val="00E42196"/>
    <w:rsid w:val="00E42AB1"/>
    <w:rsid w:val="00E5002A"/>
    <w:rsid w:val="00E51088"/>
    <w:rsid w:val="00E61E19"/>
    <w:rsid w:val="00E7416E"/>
    <w:rsid w:val="00EA1FC3"/>
    <w:rsid w:val="00ED310E"/>
    <w:rsid w:val="00EF270C"/>
    <w:rsid w:val="00EF2FF1"/>
    <w:rsid w:val="00EF43DD"/>
    <w:rsid w:val="00F045C6"/>
    <w:rsid w:val="00F10D4D"/>
    <w:rsid w:val="00F120BD"/>
    <w:rsid w:val="00F234ED"/>
    <w:rsid w:val="00F305D3"/>
    <w:rsid w:val="00F325F0"/>
    <w:rsid w:val="00F60B2F"/>
    <w:rsid w:val="00F75D5D"/>
    <w:rsid w:val="00F87231"/>
    <w:rsid w:val="00F96AF5"/>
    <w:rsid w:val="00F97C26"/>
    <w:rsid w:val="00FB6FA2"/>
    <w:rsid w:val="00FB7CDC"/>
    <w:rsid w:val="00FC3A55"/>
    <w:rsid w:val="00F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93B5"/>
  <w15:docId w15:val="{C914F720-069A-4DCE-86D4-ED9E82DD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D2F"/>
  </w:style>
  <w:style w:type="paragraph" w:styleId="Heading1">
    <w:name w:val="heading 1"/>
    <w:basedOn w:val="ListParagraph"/>
    <w:next w:val="Normal"/>
    <w:link w:val="Heading1Char"/>
    <w:uiPriority w:val="9"/>
    <w:qFormat/>
    <w:rsid w:val="00575C66"/>
    <w:pPr>
      <w:numPr>
        <w:numId w:val="6"/>
      </w:numPr>
      <w:spacing w:before="120"/>
      <w:contextualSpacing w:val="0"/>
      <w:outlineLvl w:val="0"/>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B58"/>
    <w:pPr>
      <w:tabs>
        <w:tab w:val="center" w:pos="4680"/>
        <w:tab w:val="right" w:pos="9360"/>
      </w:tabs>
    </w:pPr>
  </w:style>
  <w:style w:type="character" w:customStyle="1" w:styleId="HeaderChar">
    <w:name w:val="Header Char"/>
    <w:basedOn w:val="DefaultParagraphFont"/>
    <w:link w:val="Header"/>
    <w:uiPriority w:val="99"/>
    <w:rsid w:val="00923B58"/>
  </w:style>
  <w:style w:type="paragraph" w:styleId="Footer">
    <w:name w:val="footer"/>
    <w:basedOn w:val="Normal"/>
    <w:link w:val="FooterChar"/>
    <w:uiPriority w:val="99"/>
    <w:unhideWhenUsed/>
    <w:rsid w:val="00923B58"/>
    <w:pPr>
      <w:tabs>
        <w:tab w:val="center" w:pos="4680"/>
        <w:tab w:val="right" w:pos="9360"/>
      </w:tabs>
    </w:pPr>
  </w:style>
  <w:style w:type="character" w:customStyle="1" w:styleId="FooterChar">
    <w:name w:val="Footer Char"/>
    <w:basedOn w:val="DefaultParagraphFont"/>
    <w:link w:val="Footer"/>
    <w:uiPriority w:val="99"/>
    <w:rsid w:val="00923B58"/>
  </w:style>
  <w:style w:type="paragraph" w:styleId="BalloonText">
    <w:name w:val="Balloon Text"/>
    <w:basedOn w:val="Normal"/>
    <w:link w:val="BalloonTextChar"/>
    <w:uiPriority w:val="99"/>
    <w:semiHidden/>
    <w:unhideWhenUsed/>
    <w:rsid w:val="00923B58"/>
    <w:rPr>
      <w:rFonts w:ascii="Tahoma" w:hAnsi="Tahoma" w:cs="Tahoma"/>
      <w:sz w:val="16"/>
      <w:szCs w:val="16"/>
    </w:rPr>
  </w:style>
  <w:style w:type="character" w:customStyle="1" w:styleId="BalloonTextChar">
    <w:name w:val="Balloon Text Char"/>
    <w:basedOn w:val="DefaultParagraphFont"/>
    <w:link w:val="BalloonText"/>
    <w:uiPriority w:val="99"/>
    <w:semiHidden/>
    <w:rsid w:val="00923B58"/>
    <w:rPr>
      <w:rFonts w:ascii="Tahoma" w:hAnsi="Tahoma" w:cs="Tahoma"/>
      <w:sz w:val="16"/>
      <w:szCs w:val="16"/>
    </w:rPr>
  </w:style>
  <w:style w:type="paragraph" w:styleId="ListParagraph">
    <w:name w:val="List Paragraph"/>
    <w:basedOn w:val="Normal"/>
    <w:uiPriority w:val="34"/>
    <w:qFormat/>
    <w:rsid w:val="003D1E57"/>
    <w:pPr>
      <w:ind w:left="720"/>
      <w:contextualSpacing/>
    </w:pPr>
  </w:style>
  <w:style w:type="table" w:styleId="TableGrid">
    <w:name w:val="Table Grid"/>
    <w:basedOn w:val="TableNormal"/>
    <w:uiPriority w:val="59"/>
    <w:rsid w:val="005E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5C66"/>
    <w:rPr>
      <w:rFonts w:cstheme="minorHAnsi"/>
      <w:b/>
    </w:rPr>
  </w:style>
  <w:style w:type="paragraph" w:styleId="Title">
    <w:name w:val="Title"/>
    <w:basedOn w:val="Normal"/>
    <w:next w:val="Normal"/>
    <w:link w:val="TitleChar"/>
    <w:uiPriority w:val="10"/>
    <w:qFormat/>
    <w:rsid w:val="00575C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57"/>
    <w:pPr>
      <w:numPr>
        <w:ilvl w:val="1"/>
      </w:numPr>
      <w:spacing w:after="160"/>
    </w:pPr>
    <w:rPr>
      <w:rFonts w:eastAsiaTheme="minorEastAsia"/>
      <w:color w:val="5A5A5A" w:themeColor="text1" w:themeTint="A5"/>
      <w:spacing w:val="15"/>
      <w:sz w:val="28"/>
      <w:szCs w:val="28"/>
    </w:rPr>
  </w:style>
  <w:style w:type="character" w:customStyle="1" w:styleId="SubtitleChar">
    <w:name w:val="Subtitle Char"/>
    <w:basedOn w:val="DefaultParagraphFont"/>
    <w:link w:val="Subtitle"/>
    <w:uiPriority w:val="11"/>
    <w:rsid w:val="009B3557"/>
    <w:rPr>
      <w:rFonts w:eastAsiaTheme="minorEastAsia"/>
      <w:color w:val="5A5A5A" w:themeColor="text1" w:themeTint="A5"/>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87022">
      <w:bodyDiv w:val="1"/>
      <w:marLeft w:val="0"/>
      <w:marRight w:val="0"/>
      <w:marTop w:val="0"/>
      <w:marBottom w:val="0"/>
      <w:divBdr>
        <w:top w:val="none" w:sz="0" w:space="0" w:color="auto"/>
        <w:left w:val="none" w:sz="0" w:space="0" w:color="auto"/>
        <w:bottom w:val="none" w:sz="0" w:space="0" w:color="auto"/>
        <w:right w:val="none" w:sz="0" w:space="0" w:color="auto"/>
      </w:divBdr>
    </w:div>
    <w:div w:id="1049646934">
      <w:bodyDiv w:val="1"/>
      <w:marLeft w:val="0"/>
      <w:marRight w:val="0"/>
      <w:marTop w:val="0"/>
      <w:marBottom w:val="0"/>
      <w:divBdr>
        <w:top w:val="none" w:sz="0" w:space="0" w:color="auto"/>
        <w:left w:val="none" w:sz="0" w:space="0" w:color="auto"/>
        <w:bottom w:val="none" w:sz="0" w:space="0" w:color="auto"/>
        <w:right w:val="none" w:sz="0" w:space="0" w:color="auto"/>
      </w:divBdr>
    </w:div>
    <w:div w:id="16911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37F2-087C-4EA2-A88C-8C9ED56F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Scope of Work for Contract #XXXXX</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 for Contract #XXXXX</dc:title>
  <dc:creator>Jean</dc:creator>
  <cp:lastModifiedBy>Tara Eutsler</cp:lastModifiedBy>
  <cp:revision>2</cp:revision>
  <dcterms:created xsi:type="dcterms:W3CDTF">2026-01-14T21:17:00Z</dcterms:created>
  <dcterms:modified xsi:type="dcterms:W3CDTF">2026-01-14T21:17:00Z</dcterms:modified>
</cp:coreProperties>
</file>